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CCTV AND ALARM EQUIPMENT</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CCTV and Alarm Equipment</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cctv and alarm equipment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30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IP dome camera</w:t>
            </w:r>
          </w:p>
        </w:tc>
        <w:tc>
          <w:tcPr>
            <w:tcW w:type="dxa" w:w="4762"/>
          </w:tcPr>
          <w:p>
            <w:pPr>
              <w:spacing w:after="40" w:before="40"/>
            </w:pPr>
            <w:r>
              <w:rPr>
                <w:rFonts w:ascii="Calibri" w:hAnsi="Calibri"/>
                <w:b w:val="0"/>
                <w:i w:val="0"/>
                <w:sz w:val="17"/>
              </w:rPr>
              <w:t>Resolution, lens focal length, IR range and IP/IK rating stated, ONVIF Profile T conformant</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IP bullet camera</w:t>
            </w:r>
          </w:p>
        </w:tc>
        <w:tc>
          <w:tcPr>
            <w:tcW w:type="dxa" w:w="4762"/>
            <w:shd w:val="clear" w:fill="F4F8FC"/>
          </w:tcPr>
          <w:p>
            <w:pPr>
              <w:spacing w:after="40" w:before="40"/>
            </w:pPr>
            <w:r>
              <w:rPr>
                <w:rFonts w:ascii="Calibri" w:hAnsi="Calibri"/>
                <w:b w:val="0"/>
                <w:i w:val="0"/>
                <w:sz w:val="17"/>
              </w:rPr>
              <w:t>Resolution, lens focal length, IR range and IP rating stated, ONVIF Profile T conformant</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PTZ camera</w:t>
            </w:r>
          </w:p>
        </w:tc>
        <w:tc>
          <w:tcPr>
            <w:tcW w:type="dxa" w:w="4762"/>
          </w:tcPr>
          <w:p>
            <w:pPr>
              <w:spacing w:after="40" w:before="40"/>
            </w:pPr>
            <w:r>
              <w:rPr>
                <w:rFonts w:ascii="Calibri" w:hAnsi="Calibri"/>
                <w:b w:val="0"/>
                <w:i w:val="0"/>
                <w:sz w:val="17"/>
              </w:rPr>
              <w:t>Optical zoom, pan and tilt range, preset count stated, ONVIF Profile T conformant</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Fisheye camera</w:t>
            </w:r>
          </w:p>
        </w:tc>
        <w:tc>
          <w:tcPr>
            <w:tcW w:type="dxa" w:w="4762"/>
            <w:shd w:val="clear" w:fill="F4F8FC"/>
          </w:tcPr>
          <w:p>
            <w:pPr>
              <w:spacing w:after="40" w:before="40"/>
            </w:pPr>
            <w:r>
              <w:rPr>
                <w:rFonts w:ascii="Calibri" w:hAnsi="Calibri"/>
                <w:b w:val="0"/>
                <w:i w:val="0"/>
                <w:sz w:val="17"/>
              </w:rPr>
              <w:t>Resolution, field of view and dewarping support stated, ONVIF Profile T conformant</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Thermal camera</w:t>
            </w:r>
          </w:p>
        </w:tc>
        <w:tc>
          <w:tcPr>
            <w:tcW w:type="dxa" w:w="4762"/>
          </w:tcPr>
          <w:p>
            <w:pPr>
              <w:spacing w:after="40" w:before="40"/>
            </w:pPr>
            <w:r>
              <w:rPr>
                <w:rFonts w:ascii="Calibri" w:hAnsi="Calibri"/>
                <w:b w:val="0"/>
                <w:i w:val="0"/>
                <w:sz w:val="17"/>
              </w:rPr>
              <w:t>Sensor resolution, lens and detection range stated, ONVIF Profile T conformant</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Low light camera</w:t>
            </w:r>
          </w:p>
        </w:tc>
        <w:tc>
          <w:tcPr>
            <w:tcW w:type="dxa" w:w="4762"/>
            <w:shd w:val="clear" w:fill="F4F8FC"/>
          </w:tcPr>
          <w:p>
            <w:pPr>
              <w:spacing w:after="40" w:before="40"/>
            </w:pPr>
            <w:r>
              <w:rPr>
                <w:rFonts w:ascii="Calibri" w:hAnsi="Calibri"/>
                <w:b w:val="0"/>
                <w:i w:val="0"/>
                <w:sz w:val="17"/>
              </w:rPr>
              <w:t>Minimum illumination in lux and colour retention stated, ONVIF Profile T conformant</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Network video recorder</w:t>
            </w:r>
          </w:p>
        </w:tc>
        <w:tc>
          <w:tcPr>
            <w:tcW w:type="dxa" w:w="4762"/>
          </w:tcPr>
          <w:p>
            <w:pPr>
              <w:spacing w:after="40" w:before="40"/>
            </w:pPr>
            <w:r>
              <w:rPr>
                <w:rFonts w:ascii="Calibri" w:hAnsi="Calibri"/>
                <w:b w:val="0"/>
                <w:i w:val="0"/>
                <w:sz w:val="17"/>
              </w:rPr>
              <w:t>Channel count, throughput, disk bays and PoE ports stated, ONVIF Profile T client conformance</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Surveillance grade hard disk</w:t>
            </w:r>
          </w:p>
        </w:tc>
        <w:tc>
          <w:tcPr>
            <w:tcW w:type="dxa" w:w="4762"/>
            <w:shd w:val="clear" w:fill="F4F8FC"/>
          </w:tcPr>
          <w:p>
            <w:pPr>
              <w:spacing w:after="40" w:before="40"/>
            </w:pPr>
            <w:r>
              <w:rPr>
                <w:rFonts w:ascii="Calibri" w:hAnsi="Calibri"/>
                <w:b w:val="0"/>
                <w:i w:val="0"/>
                <w:sz w:val="17"/>
              </w:rPr>
              <w:t>Capacity, workload rating and continuous duty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PoE switch</w:t>
            </w:r>
          </w:p>
        </w:tc>
        <w:tc>
          <w:tcPr>
            <w:tcW w:type="dxa" w:w="4762"/>
          </w:tcPr>
          <w:p>
            <w:pPr>
              <w:spacing w:after="40" w:before="40"/>
            </w:pPr>
            <w:r>
              <w:rPr>
                <w:rFonts w:ascii="Calibri" w:hAnsi="Calibri"/>
                <w:b w:val="0"/>
                <w:i w:val="0"/>
                <w:sz w:val="17"/>
              </w:rPr>
              <w:t>Port count, PoE standard (802.3af/at/bt) and total power budget</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PoE injector</w:t>
            </w:r>
          </w:p>
        </w:tc>
        <w:tc>
          <w:tcPr>
            <w:tcW w:type="dxa" w:w="4762"/>
            <w:shd w:val="clear" w:fill="F4F8FC"/>
          </w:tcPr>
          <w:p>
            <w:pPr>
              <w:spacing w:after="40" w:before="40"/>
            </w:pPr>
            <w:r>
              <w:rPr>
                <w:rFonts w:ascii="Calibri" w:hAnsi="Calibri"/>
                <w:b w:val="0"/>
                <w:i w:val="0"/>
                <w:sz w:val="17"/>
              </w:rPr>
              <w:t>PoE standard and output power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Uninterruptible power supply</w:t>
            </w:r>
          </w:p>
        </w:tc>
        <w:tc>
          <w:tcPr>
            <w:tcW w:type="dxa" w:w="4762"/>
          </w:tcPr>
          <w:p>
            <w:pPr>
              <w:spacing w:after="40" w:before="40"/>
            </w:pPr>
            <w:r>
              <w:rPr>
                <w:rFonts w:ascii="Calibri" w:hAnsi="Calibri"/>
                <w:b w:val="0"/>
                <w:i w:val="0"/>
                <w:sz w:val="17"/>
              </w:rPr>
              <w:t>VA and W rating, topology and runtime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CAT6 cable</w:t>
            </w:r>
          </w:p>
        </w:tc>
        <w:tc>
          <w:tcPr>
            <w:tcW w:type="dxa" w:w="4762"/>
            <w:shd w:val="clear" w:fill="F4F8FC"/>
          </w:tcPr>
          <w:p>
            <w:pPr>
              <w:spacing w:after="40" w:before="40"/>
            </w:pPr>
            <w:r>
              <w:rPr>
                <w:rFonts w:ascii="Calibri" w:hAnsi="Calibri"/>
                <w:b w:val="0"/>
                <w:i w:val="0"/>
                <w:sz w:val="17"/>
              </w:rPr>
              <w:t>Solid or stranded, shielding, sheath rating and drum length</w:t>
            </w:r>
          </w:p>
        </w:tc>
        <w:tc>
          <w:tcPr>
            <w:tcW w:type="dxa" w:w="907"/>
            <w:shd w:val="clear" w:fill="F4F8FC"/>
          </w:tcPr>
          <w:p>
            <w:pPr>
              <w:spacing w:after="40" w:before="40"/>
              <w:jc w:val="center"/>
            </w:pPr>
            <w:r>
              <w:rPr>
                <w:rFonts w:ascii="Calibri" w:hAnsi="Calibri"/>
                <w:b w:val="0"/>
                <w:i w:val="0"/>
                <w:sz w:val="17"/>
              </w:rPr>
              <w:t>Box</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RJ45 connector and keystone jack</w:t>
            </w:r>
          </w:p>
        </w:tc>
        <w:tc>
          <w:tcPr>
            <w:tcW w:type="dxa" w:w="4762"/>
          </w:tcPr>
          <w:p>
            <w:pPr>
              <w:spacing w:after="40" w:before="40"/>
            </w:pPr>
            <w:r>
              <w:rPr>
                <w:rFonts w:ascii="Calibri" w:hAnsi="Calibri"/>
                <w:b w:val="0"/>
                <w:i w:val="0"/>
                <w:sz w:val="17"/>
              </w:rPr>
              <w:t>Category, shielding and termination method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Camera bracket and housing</w:t>
            </w:r>
          </w:p>
        </w:tc>
        <w:tc>
          <w:tcPr>
            <w:tcW w:type="dxa" w:w="4762"/>
            <w:shd w:val="clear" w:fill="F4F8FC"/>
          </w:tcPr>
          <w:p>
            <w:pPr>
              <w:spacing w:after="40" w:before="40"/>
            </w:pPr>
            <w:r>
              <w:rPr>
                <w:rFonts w:ascii="Calibri" w:hAnsi="Calibri"/>
                <w:b w:val="0"/>
                <w:i w:val="0"/>
                <w:sz w:val="17"/>
              </w:rPr>
              <w:t>Load capacity, IP rating and cable management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Camera pole</w:t>
            </w:r>
          </w:p>
        </w:tc>
        <w:tc>
          <w:tcPr>
            <w:tcW w:type="dxa" w:w="4762"/>
          </w:tcPr>
          <w:p>
            <w:pPr>
              <w:spacing w:after="40" w:before="40"/>
            </w:pPr>
            <w:r>
              <w:rPr>
                <w:rFonts w:ascii="Calibri" w:hAnsi="Calibri"/>
                <w:b w:val="0"/>
                <w:i w:val="0"/>
                <w:sz w:val="17"/>
              </w:rPr>
              <w:t>Height, wall thickness, base plate and coating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Junction box and trunking</w:t>
            </w:r>
          </w:p>
        </w:tc>
        <w:tc>
          <w:tcPr>
            <w:tcW w:type="dxa" w:w="4762"/>
            <w:shd w:val="clear" w:fill="F4F8FC"/>
          </w:tcPr>
          <w:p>
            <w:pPr>
              <w:spacing w:after="40" w:before="40"/>
            </w:pPr>
            <w:r>
              <w:rPr>
                <w:rFonts w:ascii="Calibri" w:hAnsi="Calibri"/>
                <w:b w:val="0"/>
                <w:i w:val="0"/>
                <w:sz w:val="17"/>
              </w:rPr>
              <w:t>IP rating, dimensions and material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Alarm control panel</w:t>
            </w:r>
          </w:p>
        </w:tc>
        <w:tc>
          <w:tcPr>
            <w:tcW w:type="dxa" w:w="4762"/>
          </w:tcPr>
          <w:p>
            <w:pPr>
              <w:spacing w:after="40" w:before="40"/>
            </w:pPr>
            <w:r>
              <w:rPr>
                <w:rFonts w:ascii="Calibri" w:hAnsi="Calibri"/>
                <w:b w:val="0"/>
                <w:i w:val="0"/>
                <w:sz w:val="17"/>
              </w:rPr>
              <w:t>Zone count, expansion capability and grade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Alarm keypad</w:t>
            </w:r>
          </w:p>
        </w:tc>
        <w:tc>
          <w:tcPr>
            <w:tcW w:type="dxa" w:w="4762"/>
            <w:shd w:val="clear" w:fill="F4F8FC"/>
          </w:tcPr>
          <w:p>
            <w:pPr>
              <w:spacing w:after="40" w:before="40"/>
            </w:pPr>
            <w:r>
              <w:rPr>
                <w:rFonts w:ascii="Calibri" w:hAnsi="Calibri"/>
                <w:b w:val="0"/>
                <w:i w:val="0"/>
                <w:sz w:val="17"/>
              </w:rPr>
              <w:t>Display type, wired or wireless and user code capacity</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Communication module, GSM or IP</w:t>
            </w:r>
          </w:p>
        </w:tc>
        <w:tc>
          <w:tcPr>
            <w:tcW w:type="dxa" w:w="4762"/>
          </w:tcPr>
          <w:p>
            <w:pPr>
              <w:spacing w:after="40" w:before="40"/>
            </w:pPr>
            <w:r>
              <w:rPr>
                <w:rFonts w:ascii="Calibri" w:hAnsi="Calibri"/>
                <w:b w:val="0"/>
                <w:i w:val="0"/>
                <w:sz w:val="17"/>
              </w:rPr>
              <w:t>Transmission path, dual path option and reporting protocol</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PIR motion detector</w:t>
            </w:r>
          </w:p>
        </w:tc>
        <w:tc>
          <w:tcPr>
            <w:tcW w:type="dxa" w:w="4762"/>
            <w:shd w:val="clear" w:fill="F4F8FC"/>
          </w:tcPr>
          <w:p>
            <w:pPr>
              <w:spacing w:after="40" w:before="40"/>
            </w:pPr>
            <w:r>
              <w:rPr>
                <w:rFonts w:ascii="Calibri" w:hAnsi="Calibri"/>
                <w:b w:val="0"/>
                <w:i w:val="0"/>
                <w:sz w:val="17"/>
              </w:rPr>
              <w:t>Coverage in m, pet immunity and mounting height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Curtain and outdoor detector</w:t>
            </w:r>
          </w:p>
        </w:tc>
        <w:tc>
          <w:tcPr>
            <w:tcW w:type="dxa" w:w="4762"/>
          </w:tcPr>
          <w:p>
            <w:pPr>
              <w:spacing w:after="40" w:before="40"/>
            </w:pPr>
            <w:r>
              <w:rPr>
                <w:rFonts w:ascii="Calibri" w:hAnsi="Calibri"/>
                <w:b w:val="0"/>
                <w:i w:val="0"/>
                <w:sz w:val="17"/>
              </w:rPr>
              <w:t>Coverage pattern, IP rating and anti-masking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Magnetic door or window contact</w:t>
            </w:r>
          </w:p>
        </w:tc>
        <w:tc>
          <w:tcPr>
            <w:tcW w:type="dxa" w:w="4762"/>
            <w:shd w:val="clear" w:fill="F4F8FC"/>
          </w:tcPr>
          <w:p>
            <w:pPr>
              <w:spacing w:after="40" w:before="40"/>
            </w:pPr>
            <w:r>
              <w:rPr>
                <w:rFonts w:ascii="Calibri" w:hAnsi="Calibri"/>
                <w:b w:val="0"/>
                <w:i w:val="0"/>
                <w:sz w:val="17"/>
              </w:rPr>
              <w:t>Gap distance, surface or flush mount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Glass break and shock detector</w:t>
            </w:r>
          </w:p>
        </w:tc>
        <w:tc>
          <w:tcPr>
            <w:tcW w:type="dxa" w:w="4762"/>
          </w:tcPr>
          <w:p>
            <w:pPr>
              <w:spacing w:after="40" w:before="40"/>
            </w:pPr>
            <w:r>
              <w:rPr>
                <w:rFonts w:ascii="Calibri" w:hAnsi="Calibri"/>
                <w:b w:val="0"/>
                <w:i w:val="0"/>
                <w:sz w:val="17"/>
              </w:rPr>
              <w:t>Coverage radius and sensitivity adjustment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Smoke and gas detector, alarm connected</w:t>
            </w:r>
          </w:p>
        </w:tc>
        <w:tc>
          <w:tcPr>
            <w:tcW w:type="dxa" w:w="4762"/>
            <w:shd w:val="clear" w:fill="F4F8FC"/>
          </w:tcPr>
          <w:p>
            <w:pPr>
              <w:spacing w:after="40" w:before="40"/>
            </w:pPr>
            <w:r>
              <w:rPr>
                <w:rFonts w:ascii="Calibri" w:hAnsi="Calibri"/>
                <w:b w:val="0"/>
                <w:i w:val="0"/>
                <w:sz w:val="17"/>
              </w:rPr>
              <w:t>Detection principle and interconnection method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25</w:t>
            </w:r>
          </w:p>
        </w:tc>
        <w:tc>
          <w:tcPr>
            <w:tcW w:type="dxa" w:w="2551"/>
          </w:tcPr>
          <w:p>
            <w:pPr>
              <w:spacing w:after="40" w:before="40"/>
            </w:pPr>
            <w:r>
              <w:rPr>
                <w:rFonts w:ascii="Calibri" w:hAnsi="Calibri"/>
                <w:b/>
                <w:i w:val="0"/>
                <w:sz w:val="17"/>
              </w:rPr>
              <w:t>Indoor and outdoor sounder</w:t>
            </w:r>
          </w:p>
        </w:tc>
        <w:tc>
          <w:tcPr>
            <w:tcW w:type="dxa" w:w="4762"/>
          </w:tcPr>
          <w:p>
            <w:pPr>
              <w:spacing w:after="40" w:before="40"/>
            </w:pPr>
            <w:r>
              <w:rPr>
                <w:rFonts w:ascii="Calibri" w:hAnsi="Calibri"/>
                <w:b w:val="0"/>
                <w:i w:val="0"/>
                <w:sz w:val="17"/>
              </w:rPr>
              <w:t>Sound level in dB, strobe option and tamper protection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26</w:t>
            </w:r>
          </w:p>
        </w:tc>
        <w:tc>
          <w:tcPr>
            <w:tcW w:type="dxa" w:w="2551"/>
            <w:shd w:val="clear" w:fill="F4F8FC"/>
          </w:tcPr>
          <w:p>
            <w:pPr>
              <w:spacing w:after="40" w:before="40"/>
            </w:pPr>
            <w:r>
              <w:rPr>
                <w:rFonts w:ascii="Calibri" w:hAnsi="Calibri"/>
                <w:b/>
                <w:i w:val="0"/>
                <w:sz w:val="17"/>
              </w:rPr>
              <w:t>Access control card reader</w:t>
            </w:r>
          </w:p>
        </w:tc>
        <w:tc>
          <w:tcPr>
            <w:tcW w:type="dxa" w:w="4762"/>
            <w:shd w:val="clear" w:fill="F4F8FC"/>
          </w:tcPr>
          <w:p>
            <w:pPr>
              <w:spacing w:after="40" w:before="40"/>
            </w:pPr>
            <w:r>
              <w:rPr>
                <w:rFonts w:ascii="Calibri" w:hAnsi="Calibri"/>
                <w:b w:val="0"/>
                <w:i w:val="0"/>
                <w:sz w:val="17"/>
              </w:rPr>
              <w:t>Credential technology, read range and IP rating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27</w:t>
            </w:r>
          </w:p>
        </w:tc>
        <w:tc>
          <w:tcPr>
            <w:tcW w:type="dxa" w:w="2551"/>
          </w:tcPr>
          <w:p>
            <w:pPr>
              <w:spacing w:after="40" w:before="40"/>
            </w:pPr>
            <w:r>
              <w:rPr>
                <w:rFonts w:ascii="Calibri" w:hAnsi="Calibri"/>
                <w:b/>
                <w:i w:val="0"/>
                <w:sz w:val="17"/>
              </w:rPr>
              <w:t>Electric lock, magnet or strike</w:t>
            </w:r>
          </w:p>
        </w:tc>
        <w:tc>
          <w:tcPr>
            <w:tcW w:type="dxa" w:w="4762"/>
          </w:tcPr>
          <w:p>
            <w:pPr>
              <w:spacing w:after="40" w:before="40"/>
            </w:pPr>
            <w:r>
              <w:rPr>
                <w:rFonts w:ascii="Calibri" w:hAnsi="Calibri"/>
                <w:b w:val="0"/>
                <w:i w:val="0"/>
                <w:sz w:val="17"/>
              </w:rPr>
              <w:t>Holding force, fail-safe or fail-secure and voltage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28</w:t>
            </w:r>
          </w:p>
        </w:tc>
        <w:tc>
          <w:tcPr>
            <w:tcW w:type="dxa" w:w="2551"/>
            <w:shd w:val="clear" w:fill="F4F8FC"/>
          </w:tcPr>
          <w:p>
            <w:pPr>
              <w:spacing w:after="40" w:before="40"/>
            </w:pPr>
            <w:r>
              <w:rPr>
                <w:rFonts w:ascii="Calibri" w:hAnsi="Calibri"/>
                <w:b/>
                <w:i w:val="0"/>
                <w:sz w:val="17"/>
              </w:rPr>
              <w:t>Access control panel and credentials</w:t>
            </w:r>
          </w:p>
        </w:tc>
        <w:tc>
          <w:tcPr>
            <w:tcW w:type="dxa" w:w="4762"/>
            <w:shd w:val="clear" w:fill="F4F8FC"/>
          </w:tcPr>
          <w:p>
            <w:pPr>
              <w:spacing w:after="40" w:before="40"/>
            </w:pPr>
            <w:r>
              <w:rPr>
                <w:rFonts w:ascii="Calibri" w:hAnsi="Calibri"/>
                <w:b w:val="0"/>
                <w:i w:val="0"/>
                <w:sz w:val="17"/>
              </w:rPr>
              <w:t>Door count, user capacity and credential type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29</w:t>
            </w:r>
          </w:p>
        </w:tc>
        <w:tc>
          <w:tcPr>
            <w:tcW w:type="dxa" w:w="2551"/>
          </w:tcPr>
          <w:p>
            <w:pPr>
              <w:spacing w:after="40" w:before="40"/>
            </w:pPr>
            <w:r>
              <w:rPr>
                <w:rFonts w:ascii="Calibri" w:hAnsi="Calibri"/>
                <w:b/>
                <w:i w:val="0"/>
                <w:sz w:val="17"/>
              </w:rPr>
              <w:t>Turnstile and barrier</w:t>
            </w:r>
          </w:p>
        </w:tc>
        <w:tc>
          <w:tcPr>
            <w:tcW w:type="dxa" w:w="4762"/>
          </w:tcPr>
          <w:p>
            <w:pPr>
              <w:spacing w:after="40" w:before="40"/>
            </w:pPr>
            <w:r>
              <w:rPr>
                <w:rFonts w:ascii="Calibri" w:hAnsi="Calibri"/>
                <w:b w:val="0"/>
                <w:i w:val="0"/>
                <w:sz w:val="17"/>
              </w:rPr>
              <w:t>Passage width, throughput and fail-safe operation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30</w:t>
            </w:r>
          </w:p>
        </w:tc>
        <w:tc>
          <w:tcPr>
            <w:tcW w:type="dxa" w:w="2551"/>
            <w:shd w:val="clear" w:fill="F4F8FC"/>
          </w:tcPr>
          <w:p>
            <w:pPr>
              <w:spacing w:after="40" w:before="40"/>
            </w:pPr>
            <w:r>
              <w:rPr>
                <w:rFonts w:ascii="Calibri" w:hAnsi="Calibri"/>
                <w:b/>
                <w:i w:val="0"/>
                <w:sz w:val="17"/>
              </w:rPr>
              <w:t>CCTV and alarm maintenance kit</w:t>
            </w:r>
          </w:p>
        </w:tc>
        <w:tc>
          <w:tcPr>
            <w:tcW w:type="dxa" w:w="4762"/>
            <w:shd w:val="clear" w:fill="F4F8FC"/>
          </w:tcPr>
          <w:p>
            <w:pPr>
              <w:spacing w:after="40" w:before="40"/>
            </w:pPr>
            <w:r>
              <w:rPr>
                <w:rFonts w:ascii="Calibri" w:hAnsi="Calibri"/>
                <w:b w:val="0"/>
                <w:i w:val="0"/>
                <w:sz w:val="17"/>
              </w:rPr>
              <w:t>Lens cleaning, connectors, spare fixings; contents listed</w:t>
            </w:r>
          </w:p>
        </w:tc>
        <w:tc>
          <w:tcPr>
            <w:tcW w:type="dxa" w:w="907"/>
            <w:shd w:val="clear" w:fill="F4F8FC"/>
          </w:tcPr>
          <w:p>
            <w:pPr>
              <w:spacing w:after="40" w:before="40"/>
              <w:jc w:val="center"/>
            </w:pPr>
            <w:r>
              <w:rPr>
                <w:rFonts w:ascii="Calibri" w:hAnsi="Calibri"/>
                <w:b w:val="0"/>
                <w:i w:val="0"/>
                <w:sz w:val="17"/>
              </w:rPr>
              <w:t>Set</w:t>
            </w:r>
          </w:p>
        </w:tc>
        <w:tc>
          <w:tcPr>
            <w:tcW w:type="dxa" w:w="907"/>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