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MOBILYA VE OFIS DONANIMI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Mobilya ve Ofis Donanımı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mobilya ve ofis donanımı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28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Çalışma masası, düz</w:t>
            </w:r>
          </w:p>
        </w:tc>
        <w:tc>
          <w:tcPr>
            <w:tcW w:type="dxa" w:w="4762"/>
          </w:tcPr>
          <w:p>
            <w:pPr>
              <w:spacing w:after="40" w:before="40"/>
            </w:pPr>
            <w:r>
              <w:rPr>
                <w:rFonts w:ascii="Calibri" w:hAnsi="Calibri"/>
                <w:b w:val="0"/>
                <w:i w:val="0"/>
                <w:sz w:val="17"/>
              </w:rPr>
              <w:t>Tabla 120×60, 140×70 veya 160×80 cm, en az 18 mm melamin kaplı yonga levha, 2 mm PVC kenar bandı, metal ayak, kablo geçiş kapağı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Çalışma masası, L tipi</w:t>
            </w:r>
          </w:p>
        </w:tc>
        <w:tc>
          <w:tcPr>
            <w:tcW w:type="dxa" w:w="4762"/>
            <w:shd w:val="clear" w:fill="F4F8FC"/>
          </w:tcPr>
          <w:p>
            <w:pPr>
              <w:spacing w:after="40" w:before="40"/>
            </w:pPr>
            <w:r>
              <w:rPr>
                <w:rFonts w:ascii="Calibri" w:hAnsi="Calibri"/>
                <w:b w:val="0"/>
                <w:i w:val="0"/>
                <w:sz w:val="17"/>
              </w:rPr>
              <w:t>Ana tabla ve dönüş ünitesi, toplam açıklık siparişe göre, aynı gövde kalınlığı ve kenar bandı, kablo kanalı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Yüksekliği ayarlanabilir masa</w:t>
            </w:r>
          </w:p>
        </w:tc>
        <w:tc>
          <w:tcPr>
            <w:tcW w:type="dxa" w:w="4762"/>
          </w:tcPr>
          <w:p>
            <w:pPr>
              <w:spacing w:after="40" w:before="40"/>
            </w:pPr>
            <w:r>
              <w:rPr>
                <w:rFonts w:ascii="Calibri" w:hAnsi="Calibri"/>
                <w:b w:val="0"/>
                <w:i w:val="0"/>
                <w:sz w:val="17"/>
              </w:rPr>
              <w:t>Elektrikli çift motorlu, yükseklik aralığı ve taşıma kapasitesi belirtilmiş, hafızalı kumanda, kablo tavası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Ofis çalışma koltuğu</w:t>
            </w:r>
          </w:p>
        </w:tc>
        <w:tc>
          <w:tcPr>
            <w:tcW w:type="dxa" w:w="4762"/>
            <w:shd w:val="clear" w:fill="F4F8FC"/>
          </w:tcPr>
          <w:p>
            <w:pPr>
              <w:spacing w:after="40" w:before="40"/>
            </w:pPr>
            <w:r>
              <w:rPr>
                <w:rFonts w:ascii="Calibri" w:hAnsi="Calibri"/>
                <w:b w:val="0"/>
                <w:i w:val="0"/>
                <w:sz w:val="17"/>
              </w:rPr>
              <w:t>Sırt yüksekliği ayarlı, bel destekli, senkron mekanizma, gazlı yükseklik ayarı, 5 ayaklı naylon veya alüminyum taban, TS EN 1335-1'e göre tip (A/B/C)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Yönetici koltuğu</w:t>
            </w:r>
          </w:p>
        </w:tc>
        <w:tc>
          <w:tcPr>
            <w:tcW w:type="dxa" w:w="4762"/>
          </w:tcPr>
          <w:p>
            <w:pPr>
              <w:spacing w:after="40" w:before="40"/>
            </w:pPr>
            <w:r>
              <w:rPr>
                <w:rFonts w:ascii="Calibri" w:hAnsi="Calibri"/>
                <w:b w:val="0"/>
                <w:i w:val="0"/>
                <w:sz w:val="17"/>
              </w:rPr>
              <w:t>Yüksek sırt, baş dayamalı, kolçak yükseklik ayarlı, deri veya suni deri döşeme, senkron mekanizma</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Misafir / toplantı sandalyesi</w:t>
            </w:r>
          </w:p>
        </w:tc>
        <w:tc>
          <w:tcPr>
            <w:tcW w:type="dxa" w:w="4762"/>
            <w:shd w:val="clear" w:fill="F4F8FC"/>
          </w:tcPr>
          <w:p>
            <w:pPr>
              <w:spacing w:after="40" w:before="40"/>
            </w:pPr>
            <w:r>
              <w:rPr>
                <w:rFonts w:ascii="Calibri" w:hAnsi="Calibri"/>
                <w:b w:val="0"/>
                <w:i w:val="0"/>
                <w:sz w:val="17"/>
              </w:rPr>
              <w:t>Sabit ayak veya kızaklı (sled) gövde, istiflenebilir seçenek, kumaş veya polipropilen oturak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Keson, tekerlekli</w:t>
            </w:r>
          </w:p>
        </w:tc>
        <w:tc>
          <w:tcPr>
            <w:tcW w:type="dxa" w:w="4762"/>
          </w:tcPr>
          <w:p>
            <w:pPr>
              <w:spacing w:after="40" w:before="40"/>
            </w:pPr>
            <w:r>
              <w:rPr>
                <w:rFonts w:ascii="Calibri" w:hAnsi="Calibri"/>
                <w:b w:val="0"/>
                <w:i w:val="0"/>
                <w:sz w:val="17"/>
              </w:rPr>
              <w:t>3 çekmeceli, merkezi kilitli, tam açılır ray, masa altına sığan yükseklik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Dolap, kapaklı</w:t>
            </w:r>
          </w:p>
        </w:tc>
        <w:tc>
          <w:tcPr>
            <w:tcW w:type="dxa" w:w="4762"/>
            <w:shd w:val="clear" w:fill="F4F8FC"/>
          </w:tcPr>
          <w:p>
            <w:pPr>
              <w:spacing w:after="40" w:before="40"/>
            </w:pPr>
            <w:r>
              <w:rPr>
                <w:rFonts w:ascii="Calibri" w:hAnsi="Calibri"/>
                <w:b w:val="0"/>
                <w:i w:val="0"/>
                <w:sz w:val="17"/>
              </w:rPr>
              <w:t>Melamin gövde, kilitli menteşeli kapak, ayarlanabilir raf, yükseklik 75 / 110 / 180 cm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Dolap, camlı üst modül</w:t>
            </w:r>
          </w:p>
        </w:tc>
        <w:tc>
          <w:tcPr>
            <w:tcW w:type="dxa" w:w="4762"/>
          </w:tcPr>
          <w:p>
            <w:pPr>
              <w:spacing w:after="40" w:before="40"/>
            </w:pPr>
            <w:r>
              <w:rPr>
                <w:rFonts w:ascii="Calibri" w:hAnsi="Calibri"/>
                <w:b w:val="0"/>
                <w:i w:val="0"/>
                <w:sz w:val="17"/>
              </w:rPr>
              <w:t>Alt kapaklı üst camlı, sürgü veya menteşeli cam, ayarlanabilir raf</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Arşiv rafı (çelik)</w:t>
            </w:r>
          </w:p>
        </w:tc>
        <w:tc>
          <w:tcPr>
            <w:tcW w:type="dxa" w:w="4762"/>
            <w:shd w:val="clear" w:fill="F4F8FC"/>
          </w:tcPr>
          <w:p>
            <w:pPr>
              <w:spacing w:after="40" w:before="40"/>
            </w:pPr>
            <w:r>
              <w:rPr>
                <w:rFonts w:ascii="Calibri" w:hAnsi="Calibri"/>
                <w:b w:val="0"/>
                <w:i w:val="0"/>
                <w:sz w:val="17"/>
              </w:rPr>
              <w:t>Vidalı veya vidasız montaj, raf başına taşıma kapasitesi belirtilmiş, elektrostatik toz boyalı, raf adedi ve derinlik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Çelik dosya dolabı</w:t>
            </w:r>
          </w:p>
        </w:tc>
        <w:tc>
          <w:tcPr>
            <w:tcW w:type="dxa" w:w="4762"/>
          </w:tcPr>
          <w:p>
            <w:pPr>
              <w:spacing w:after="40" w:before="40"/>
            </w:pPr>
            <w:r>
              <w:rPr>
                <w:rFonts w:ascii="Calibri" w:hAnsi="Calibri"/>
                <w:b w:val="0"/>
                <w:i w:val="0"/>
                <w:sz w:val="17"/>
              </w:rPr>
              <w:t>4 çekmeceli askılı dosya dolabı veya kapaklı çelik dolap, merkezi kilitli, elektrostatik toz boyalı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Personel soyunma dolabı</w:t>
            </w:r>
          </w:p>
        </w:tc>
        <w:tc>
          <w:tcPr>
            <w:tcW w:type="dxa" w:w="4762"/>
            <w:shd w:val="clear" w:fill="F4F8FC"/>
          </w:tcPr>
          <w:p>
            <w:pPr>
              <w:spacing w:after="40" w:before="40"/>
            </w:pPr>
            <w:r>
              <w:rPr>
                <w:rFonts w:ascii="Calibri" w:hAnsi="Calibri"/>
                <w:b w:val="0"/>
                <w:i w:val="0"/>
                <w:sz w:val="17"/>
              </w:rPr>
              <w:t>Çelik gövde, 2 / 4 / 6 bölmeli, havalandırma delikli, kilit tipi (anahtar, asma kilit kulplu veya şifreli)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Toplantı masası</w:t>
            </w:r>
          </w:p>
        </w:tc>
        <w:tc>
          <w:tcPr>
            <w:tcW w:type="dxa" w:w="4762"/>
          </w:tcPr>
          <w:p>
            <w:pPr>
              <w:spacing w:after="40" w:before="40"/>
            </w:pPr>
            <w:r>
              <w:rPr>
                <w:rFonts w:ascii="Calibri" w:hAnsi="Calibri"/>
                <w:b w:val="0"/>
                <w:i w:val="0"/>
                <w:sz w:val="17"/>
              </w:rPr>
              <w:t>Oval veya dikdörtgen, kapasite (kişi) belirtilmiş, kablo ve priz kutusu yuvası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Bölme paneli (akustik)</w:t>
            </w:r>
          </w:p>
        </w:tc>
        <w:tc>
          <w:tcPr>
            <w:tcW w:type="dxa" w:w="4762"/>
            <w:shd w:val="clear" w:fill="F4F8FC"/>
          </w:tcPr>
          <w:p>
            <w:pPr>
              <w:spacing w:after="40" w:before="40"/>
            </w:pPr>
            <w:r>
              <w:rPr>
                <w:rFonts w:ascii="Calibri" w:hAnsi="Calibri"/>
                <w:b w:val="0"/>
                <w:i w:val="0"/>
                <w:sz w:val="17"/>
              </w:rPr>
              <w:t>Masaüstü veya ayaklı, kumaş kaplı akustik yüzey, yükseklik ve genişlik siparişe göre, kelepçeli montaj</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Kanepe ve bekleme koltuğu</w:t>
            </w:r>
          </w:p>
        </w:tc>
        <w:tc>
          <w:tcPr>
            <w:tcW w:type="dxa" w:w="4762"/>
          </w:tcPr>
          <w:p>
            <w:pPr>
              <w:spacing w:after="40" w:before="40"/>
            </w:pPr>
            <w:r>
              <w:rPr>
                <w:rFonts w:ascii="Calibri" w:hAnsi="Calibri"/>
                <w:b w:val="0"/>
                <w:i w:val="0"/>
                <w:sz w:val="17"/>
              </w:rPr>
              <w:t>Tekli, ikili veya üçlü, kumaş ya da suni deri döşeme, ahşap veya metal ayak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Sehpa ve orta masa</w:t>
            </w:r>
          </w:p>
        </w:tc>
        <w:tc>
          <w:tcPr>
            <w:tcW w:type="dxa" w:w="4762"/>
            <w:shd w:val="clear" w:fill="F4F8FC"/>
          </w:tcPr>
          <w:p>
            <w:pPr>
              <w:spacing w:after="40" w:before="40"/>
            </w:pPr>
            <w:r>
              <w:rPr>
                <w:rFonts w:ascii="Calibri" w:hAnsi="Calibri"/>
                <w:b w:val="0"/>
                <w:i w:val="0"/>
                <w:sz w:val="17"/>
              </w:rPr>
              <w:t>Melamin veya cam tabla, metal ayak, ölçü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Resepsiyon bankosu</w:t>
            </w:r>
          </w:p>
        </w:tc>
        <w:tc>
          <w:tcPr>
            <w:tcW w:type="dxa" w:w="4762"/>
          </w:tcPr>
          <w:p>
            <w:pPr>
              <w:spacing w:after="40" w:before="40"/>
            </w:pPr>
            <w:r>
              <w:rPr>
                <w:rFonts w:ascii="Calibri" w:hAnsi="Calibri"/>
                <w:b w:val="0"/>
                <w:i w:val="0"/>
                <w:sz w:val="17"/>
              </w:rPr>
              <w:t>Ön panel ve çalışma tablası, kablo geçişli, yükseklik iki kademeli, genişlik siparişe göre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Vestiyer ve askılık</w:t>
            </w:r>
          </w:p>
        </w:tc>
        <w:tc>
          <w:tcPr>
            <w:tcW w:type="dxa" w:w="4762"/>
            <w:shd w:val="clear" w:fill="F4F8FC"/>
          </w:tcPr>
          <w:p>
            <w:pPr>
              <w:spacing w:after="40" w:before="40"/>
            </w:pPr>
            <w:r>
              <w:rPr>
                <w:rFonts w:ascii="Calibri" w:hAnsi="Calibri"/>
                <w:b w:val="0"/>
                <w:i w:val="0"/>
                <w:sz w:val="17"/>
              </w:rPr>
              <w:t>Ayaklı veya duvara monte, metal veya ahşap, şemsiyelik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Kitaplık / raf ünitesi</w:t>
            </w:r>
          </w:p>
        </w:tc>
        <w:tc>
          <w:tcPr>
            <w:tcW w:type="dxa" w:w="4762"/>
          </w:tcPr>
          <w:p>
            <w:pPr>
              <w:spacing w:after="40" w:before="40"/>
            </w:pPr>
            <w:r>
              <w:rPr>
                <w:rFonts w:ascii="Calibri" w:hAnsi="Calibri"/>
                <w:b w:val="0"/>
                <w:i w:val="0"/>
                <w:sz w:val="17"/>
              </w:rPr>
              <w:t>Melamin gövde, açık raflı, ayarlanabilir raf, yükseklik ve genişlik siparişe göre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Ergonomik ayak desteği</w:t>
            </w:r>
          </w:p>
        </w:tc>
        <w:tc>
          <w:tcPr>
            <w:tcW w:type="dxa" w:w="4762"/>
            <w:shd w:val="clear" w:fill="F4F8FC"/>
          </w:tcPr>
          <w:p>
            <w:pPr>
              <w:spacing w:after="40" w:before="40"/>
            </w:pPr>
            <w:r>
              <w:rPr>
                <w:rFonts w:ascii="Calibri" w:hAnsi="Calibri"/>
                <w:b w:val="0"/>
                <w:i w:val="0"/>
                <w:sz w:val="17"/>
              </w:rPr>
              <w:t>Eğim ayarlı, kaymaz yüzey, yükseklik ayarlı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Laptop yükseltici / stand</w:t>
            </w:r>
          </w:p>
        </w:tc>
        <w:tc>
          <w:tcPr>
            <w:tcW w:type="dxa" w:w="4762"/>
          </w:tcPr>
          <w:p>
            <w:pPr>
              <w:spacing w:after="40" w:before="40"/>
            </w:pPr>
            <w:r>
              <w:rPr>
                <w:rFonts w:ascii="Calibri" w:hAnsi="Calibri"/>
                <w:b w:val="0"/>
                <w:i w:val="0"/>
                <w:sz w:val="17"/>
              </w:rPr>
              <w:t>Alüminyum veya çelik, yükseklik ayarlı, havalandırma boşluklu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Masaüstü kablo düzenleyici</w:t>
            </w:r>
          </w:p>
        </w:tc>
        <w:tc>
          <w:tcPr>
            <w:tcW w:type="dxa" w:w="4762"/>
            <w:shd w:val="clear" w:fill="F4F8FC"/>
          </w:tcPr>
          <w:p>
            <w:pPr>
              <w:spacing w:after="40" w:before="40"/>
            </w:pPr>
            <w:r>
              <w:rPr>
                <w:rFonts w:ascii="Calibri" w:hAnsi="Calibri"/>
                <w:b w:val="0"/>
                <w:i w:val="0"/>
                <w:sz w:val="17"/>
              </w:rPr>
              <w:t>Masa altı kablo tavası veya spiral kanal, kelepçeli montaj</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Priz ve veri kutusu (masaüstü)</w:t>
            </w:r>
          </w:p>
        </w:tc>
        <w:tc>
          <w:tcPr>
            <w:tcW w:type="dxa" w:w="4762"/>
          </w:tcPr>
          <w:p>
            <w:pPr>
              <w:spacing w:after="40" w:before="40"/>
            </w:pPr>
            <w:r>
              <w:rPr>
                <w:rFonts w:ascii="Calibri" w:hAnsi="Calibri"/>
                <w:b w:val="0"/>
                <w:i w:val="0"/>
                <w:sz w:val="17"/>
              </w:rPr>
              <w:t>Masaya gömme veya kelepçeli, priz + USB + veri modülü kombinasyonu siparişe göre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Çöp kovası, ofis tipi</w:t>
            </w:r>
          </w:p>
        </w:tc>
        <w:tc>
          <w:tcPr>
            <w:tcW w:type="dxa" w:w="4762"/>
            <w:shd w:val="clear" w:fill="F4F8FC"/>
          </w:tcPr>
          <w:p>
            <w:pPr>
              <w:spacing w:after="40" w:before="40"/>
            </w:pPr>
            <w:r>
              <w:rPr>
                <w:rFonts w:ascii="Calibri" w:hAnsi="Calibri"/>
                <w:b w:val="0"/>
                <w:i w:val="0"/>
                <w:sz w:val="17"/>
              </w:rPr>
              <w:t>Metal veya plastik, 10–30 litre, pedallı veya açık, geri dönüşüm ayrımı için renk kodlu set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Paspas, giriş halısı</w:t>
            </w:r>
          </w:p>
        </w:tc>
        <w:tc>
          <w:tcPr>
            <w:tcW w:type="dxa" w:w="4762"/>
          </w:tcPr>
          <w:p>
            <w:pPr>
              <w:spacing w:after="40" w:before="40"/>
            </w:pPr>
            <w:r>
              <w:rPr>
                <w:rFonts w:ascii="Calibri" w:hAnsi="Calibri"/>
                <w:b w:val="0"/>
                <w:i w:val="0"/>
                <w:sz w:val="17"/>
              </w:rPr>
              <w:t>Kaymaz kauçuk taban, kir tutucu yüzey, ölçü siparişe göre, logo baskılı seçenek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Kasa (çelik para/evrak kasası)</w:t>
            </w:r>
          </w:p>
        </w:tc>
        <w:tc>
          <w:tcPr>
            <w:tcW w:type="dxa" w:w="4762"/>
            <w:shd w:val="clear" w:fill="F4F8FC"/>
          </w:tcPr>
          <w:p>
            <w:pPr>
              <w:spacing w:after="40" w:before="40"/>
            </w:pPr>
            <w:r>
              <w:rPr>
                <w:rFonts w:ascii="Calibri" w:hAnsi="Calibri"/>
                <w:b w:val="0"/>
                <w:i w:val="0"/>
                <w:sz w:val="17"/>
              </w:rPr>
              <w:t>Anahtarlı, şifreli veya elektronik kilitli, iç hacim ve ağırlık belirtilmiş, duvara/zemine sabitleme delikli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Sunum / eğitim masası (katlanır)</w:t>
            </w:r>
          </w:p>
        </w:tc>
        <w:tc>
          <w:tcPr>
            <w:tcW w:type="dxa" w:w="4762"/>
          </w:tcPr>
          <w:p>
            <w:pPr>
              <w:spacing w:after="40" w:before="40"/>
            </w:pPr>
            <w:r>
              <w:rPr>
                <w:rFonts w:ascii="Calibri" w:hAnsi="Calibri"/>
                <w:b w:val="0"/>
                <w:i w:val="0"/>
                <w:sz w:val="17"/>
              </w:rPr>
              <w:t>Katlanır ayaklı, istiflenebilir, taşıma kapasitesi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Mobilya montaj ve taşıma hizmeti</w:t>
            </w:r>
          </w:p>
        </w:tc>
        <w:tc>
          <w:tcPr>
            <w:tcW w:type="dxa" w:w="4762"/>
            <w:shd w:val="clear" w:fill="F4F8FC"/>
          </w:tcPr>
          <w:p>
            <w:pPr>
              <w:spacing w:after="40" w:before="40"/>
            </w:pPr>
            <w:r>
              <w:rPr>
                <w:rFonts w:ascii="Calibri" w:hAnsi="Calibri"/>
                <w:b w:val="0"/>
                <w:i w:val="0"/>
                <w:sz w:val="17"/>
              </w:rPr>
              <w:t>Yerinde kurulum, ambalaj atığının kaldırılması ve mevcut mobilyanın sökülmesi ayrı satır olarak fiyatlandırılır</w:t>
            </w:r>
          </w:p>
        </w:tc>
        <w:tc>
          <w:tcPr>
            <w:tcW w:type="dxa" w:w="850"/>
            <w:shd w:val="clear" w:fill="F4F8FC"/>
          </w:tcPr>
          <w:p>
            <w:pPr>
              <w:spacing w:after="40" w:before="40"/>
              <w:jc w:val="center"/>
            </w:pPr>
            <w:r>
              <w:rPr>
                <w:rFonts w:ascii="Calibri" w:hAnsi="Calibri"/>
                <w:b w:val="0"/>
                <w:i w:val="0"/>
                <w:sz w:val="17"/>
              </w:rPr>
              <w:t>Hizmet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