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OFIS MUTFAĞI VE ÇAY OCAĞI EKIPMANI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Ofis Mutfağı ve Çay Ocağı Ekipmanı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ofis mutfağı ve çay ocağı ekipmanı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26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Çay makinesi, elektrikli (semaver tipi)</w:t>
            </w:r>
          </w:p>
        </w:tc>
        <w:tc>
          <w:tcPr>
            <w:tcW w:type="dxa" w:w="4762"/>
          </w:tcPr>
          <w:p>
            <w:pPr>
              <w:spacing w:after="40" w:before="40"/>
            </w:pPr>
            <w:r>
              <w:rPr>
                <w:rFonts w:ascii="Calibri" w:hAnsi="Calibri"/>
                <w:b w:val="0"/>
                <w:i w:val="0"/>
                <w:sz w:val="17"/>
              </w:rPr>
              <w:t>Paslanmaz gövde, su ve demlik hacmi belirtilmiş, termostatlı, susuz çalışma korumalı, tek veya çift demlikli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Çay makinesi, kaynatmalı (ocaklı)</w:t>
            </w:r>
          </w:p>
        </w:tc>
        <w:tc>
          <w:tcPr>
            <w:tcW w:type="dxa" w:w="4762"/>
            <w:shd w:val="clear" w:fill="F4F8FC"/>
          </w:tcPr>
          <w:p>
            <w:pPr>
              <w:spacing w:after="40" w:before="40"/>
            </w:pPr>
            <w:r>
              <w:rPr>
                <w:rFonts w:ascii="Calibri" w:hAnsi="Calibri"/>
                <w:b w:val="0"/>
                <w:i w:val="0"/>
                <w:sz w:val="17"/>
              </w:rPr>
              <w:t>Gazlı veya elektrikli, kapasite (litre) ve kişi sayısı belirtilmiş, musluklu</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Filtre kahve makinesi</w:t>
            </w:r>
          </w:p>
        </w:tc>
        <w:tc>
          <w:tcPr>
            <w:tcW w:type="dxa" w:w="4762"/>
          </w:tcPr>
          <w:p>
            <w:pPr>
              <w:spacing w:after="40" w:before="40"/>
            </w:pPr>
            <w:r>
              <w:rPr>
                <w:rFonts w:ascii="Calibri" w:hAnsi="Calibri"/>
                <w:b w:val="0"/>
                <w:i w:val="0"/>
                <w:sz w:val="17"/>
              </w:rPr>
              <w:t>Sürahi hacmi ve saatlik kapasite belirtilmiş, sıcak tutma plakalı, çift sürahili seçenek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Tam otomatik kahve makinesi</w:t>
            </w:r>
          </w:p>
        </w:tc>
        <w:tc>
          <w:tcPr>
            <w:tcW w:type="dxa" w:w="4762"/>
            <w:shd w:val="clear" w:fill="F4F8FC"/>
          </w:tcPr>
          <w:p>
            <w:pPr>
              <w:spacing w:after="40" w:before="40"/>
            </w:pPr>
            <w:r>
              <w:rPr>
                <w:rFonts w:ascii="Calibri" w:hAnsi="Calibri"/>
                <w:b w:val="0"/>
                <w:i w:val="0"/>
                <w:sz w:val="17"/>
              </w:rPr>
              <w:t>Öğütücülü, su tankı veya şebeke bağlantılı, günlük fincan kapasitesi belirtilmiş, süt sistemi seçenekli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Kapsül kahve makinesi</w:t>
            </w:r>
          </w:p>
        </w:tc>
        <w:tc>
          <w:tcPr>
            <w:tcW w:type="dxa" w:w="4762"/>
          </w:tcPr>
          <w:p>
            <w:pPr>
              <w:spacing w:after="40" w:before="40"/>
            </w:pPr>
            <w:r>
              <w:rPr>
                <w:rFonts w:ascii="Calibri" w:hAnsi="Calibri"/>
                <w:b w:val="0"/>
                <w:i w:val="0"/>
                <w:sz w:val="17"/>
              </w:rPr>
              <w:t>Kapsül sistemi belirtilmiş, su tankı hacmi, süt köpürtücü seçenekli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Su sebili, damacanalı</w:t>
            </w:r>
          </w:p>
        </w:tc>
        <w:tc>
          <w:tcPr>
            <w:tcW w:type="dxa" w:w="4762"/>
            <w:shd w:val="clear" w:fill="F4F8FC"/>
          </w:tcPr>
          <w:p>
            <w:pPr>
              <w:spacing w:after="40" w:before="40"/>
            </w:pPr>
            <w:r>
              <w:rPr>
                <w:rFonts w:ascii="Calibri" w:hAnsi="Calibri"/>
                <w:b w:val="0"/>
                <w:i w:val="0"/>
                <w:sz w:val="17"/>
              </w:rPr>
              <w:t>Sıcak-soğuk-oda sıcaklığı, dolap veya üstten yüklemeli, saatlik soğutma kapasitesi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Su arıtma cihazı, şebekeye bağlı</w:t>
            </w:r>
          </w:p>
        </w:tc>
        <w:tc>
          <w:tcPr>
            <w:tcW w:type="dxa" w:w="4762"/>
          </w:tcPr>
          <w:p>
            <w:pPr>
              <w:spacing w:after="40" w:before="40"/>
            </w:pPr>
            <w:r>
              <w:rPr>
                <w:rFonts w:ascii="Calibri" w:hAnsi="Calibri"/>
                <w:b w:val="0"/>
                <w:i w:val="0"/>
                <w:sz w:val="17"/>
              </w:rPr>
              <w:t>Filtre kademesi ve değişim periyodu belirtilmiş, sıcak-soğuk çıkışlı seçenek, tezgah altı veya üstü</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Su ısıtıcısı (kettle)</w:t>
            </w:r>
          </w:p>
        </w:tc>
        <w:tc>
          <w:tcPr>
            <w:tcW w:type="dxa" w:w="4762"/>
            <w:shd w:val="clear" w:fill="F4F8FC"/>
          </w:tcPr>
          <w:p>
            <w:pPr>
              <w:spacing w:after="40" w:before="40"/>
            </w:pPr>
            <w:r>
              <w:rPr>
                <w:rFonts w:ascii="Calibri" w:hAnsi="Calibri"/>
                <w:b w:val="0"/>
                <w:i w:val="0"/>
                <w:sz w:val="17"/>
              </w:rPr>
              <w:t>Paslanmaz veya cam gövde, 1,5–1,8 litre, otomatik kapanmalı, susuz çalışma korumalı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Buzdolabı, ofis tipi</w:t>
            </w:r>
          </w:p>
        </w:tc>
        <w:tc>
          <w:tcPr>
            <w:tcW w:type="dxa" w:w="4762"/>
          </w:tcPr>
          <w:p>
            <w:pPr>
              <w:spacing w:after="40" w:before="40"/>
            </w:pPr>
            <w:r>
              <w:rPr>
                <w:rFonts w:ascii="Calibri" w:hAnsi="Calibri"/>
                <w:b w:val="0"/>
                <w:i w:val="0"/>
                <w:sz w:val="17"/>
              </w:rPr>
              <w:t>Net hacim (litre) ve enerji sınıfı belirtilmiş, tek veya çift kapılı, büro altı (minibar) seçeneği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Mikrodalga fırın</w:t>
            </w:r>
          </w:p>
        </w:tc>
        <w:tc>
          <w:tcPr>
            <w:tcW w:type="dxa" w:w="4762"/>
            <w:shd w:val="clear" w:fill="F4F8FC"/>
          </w:tcPr>
          <w:p>
            <w:pPr>
              <w:spacing w:after="40" w:before="40"/>
            </w:pPr>
            <w:r>
              <w:rPr>
                <w:rFonts w:ascii="Calibri" w:hAnsi="Calibri"/>
                <w:b w:val="0"/>
                <w:i w:val="0"/>
                <w:sz w:val="17"/>
              </w:rPr>
              <w:t>Hacim (litre) ve güç (W) belirtilmiş, çevirme tablalı, paslanmaz iç hazne seçenekli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Bulaşık makinesi, ofis tipi</w:t>
            </w:r>
          </w:p>
        </w:tc>
        <w:tc>
          <w:tcPr>
            <w:tcW w:type="dxa" w:w="4762"/>
          </w:tcPr>
          <w:p>
            <w:pPr>
              <w:spacing w:after="40" w:before="40"/>
            </w:pPr>
            <w:r>
              <w:rPr>
                <w:rFonts w:ascii="Calibri" w:hAnsi="Calibri"/>
                <w:b w:val="0"/>
                <w:i w:val="0"/>
                <w:sz w:val="17"/>
              </w:rPr>
              <w:t>Kapasite (kişilik) ve enerji sınıfı belirtilmiş, ankastre veya solo</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Bulaşık makinesi, sanayi tipi</w:t>
            </w:r>
          </w:p>
        </w:tc>
        <w:tc>
          <w:tcPr>
            <w:tcW w:type="dxa" w:w="4762"/>
            <w:shd w:val="clear" w:fill="F4F8FC"/>
          </w:tcPr>
          <w:p>
            <w:pPr>
              <w:spacing w:after="40" w:before="40"/>
            </w:pPr>
            <w:r>
              <w:rPr>
                <w:rFonts w:ascii="Calibri" w:hAnsi="Calibri"/>
                <w:b w:val="0"/>
                <w:i w:val="0"/>
                <w:sz w:val="17"/>
              </w:rPr>
              <w:t>Sepet ölçüsü ve saatlik sepet kapasitesi belirtilmiş, tezgah altı, su yumuşatıcılı seçenek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Tost ve ızgara makinesi</w:t>
            </w:r>
          </w:p>
        </w:tc>
        <w:tc>
          <w:tcPr>
            <w:tcW w:type="dxa" w:w="4762"/>
          </w:tcPr>
          <w:p>
            <w:pPr>
              <w:spacing w:after="40" w:before="40"/>
            </w:pPr>
            <w:r>
              <w:rPr>
                <w:rFonts w:ascii="Calibri" w:hAnsi="Calibri"/>
                <w:b w:val="0"/>
                <w:i w:val="0"/>
                <w:sz w:val="17"/>
              </w:rPr>
              <w:t>Plaka ölçüsü ve güç belirtilmiş, çıkarılabilir plaka seçenekli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Meyve sıkacağı / blender</w:t>
            </w:r>
          </w:p>
        </w:tc>
        <w:tc>
          <w:tcPr>
            <w:tcW w:type="dxa" w:w="4762"/>
            <w:shd w:val="clear" w:fill="F4F8FC"/>
          </w:tcPr>
          <w:p>
            <w:pPr>
              <w:spacing w:after="40" w:before="40"/>
            </w:pPr>
            <w:r>
              <w:rPr>
                <w:rFonts w:ascii="Calibri" w:hAnsi="Calibri"/>
                <w:b w:val="0"/>
                <w:i w:val="0"/>
                <w:sz w:val="17"/>
              </w:rPr>
              <w:t>Güç ve hazne hacmi belirtilmiş, paslanmaz bıçak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Çay bardağı ve tabağı</w:t>
            </w:r>
          </w:p>
        </w:tc>
        <w:tc>
          <w:tcPr>
            <w:tcW w:type="dxa" w:w="4762"/>
          </w:tcPr>
          <w:p>
            <w:pPr>
              <w:spacing w:after="40" w:before="40"/>
            </w:pPr>
            <w:r>
              <w:rPr>
                <w:rFonts w:ascii="Calibri" w:hAnsi="Calibri"/>
                <w:b w:val="0"/>
                <w:i w:val="0"/>
                <w:sz w:val="17"/>
              </w:rPr>
              <w:t>İnce belli cam bardak ve tabak, ısıya dayanıklı, koli içi adedi belirtilmiş</w:t>
            </w:r>
          </w:p>
        </w:tc>
        <w:tc>
          <w:tcPr>
            <w:tcW w:type="dxa" w:w="850"/>
          </w:tcPr>
          <w:p>
            <w:pPr>
              <w:spacing w:after="40" w:before="40"/>
              <w:jc w:val="center"/>
            </w:pPr>
            <w:r>
              <w:rPr>
                <w:rFonts w:ascii="Calibri" w:hAnsi="Calibri"/>
                <w:b w:val="0"/>
                <w:i w:val="0"/>
                <w:sz w:val="17"/>
              </w:rPr>
              <w:t>Koli</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Kahve fincanı ve tabağı</w:t>
            </w:r>
          </w:p>
        </w:tc>
        <w:tc>
          <w:tcPr>
            <w:tcW w:type="dxa" w:w="4762"/>
            <w:shd w:val="clear" w:fill="F4F8FC"/>
          </w:tcPr>
          <w:p>
            <w:pPr>
              <w:spacing w:after="40" w:before="40"/>
            </w:pPr>
            <w:r>
              <w:rPr>
                <w:rFonts w:ascii="Calibri" w:hAnsi="Calibri"/>
                <w:b w:val="0"/>
                <w:i w:val="0"/>
                <w:sz w:val="17"/>
              </w:rPr>
              <w:t>Porselen, hacim belirtilmiş, koli içi adedi</w:t>
            </w:r>
          </w:p>
        </w:tc>
        <w:tc>
          <w:tcPr>
            <w:tcW w:type="dxa" w:w="850"/>
            <w:shd w:val="clear" w:fill="F4F8FC"/>
          </w:tcPr>
          <w:p>
            <w:pPr>
              <w:spacing w:after="40" w:before="40"/>
              <w:jc w:val="center"/>
            </w:pPr>
            <w:r>
              <w:rPr>
                <w:rFonts w:ascii="Calibri" w:hAnsi="Calibri"/>
                <w:b w:val="0"/>
                <w:i w:val="0"/>
                <w:sz w:val="17"/>
              </w:rPr>
              <w:t>Koli</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Su bardağı</w:t>
            </w:r>
          </w:p>
        </w:tc>
        <w:tc>
          <w:tcPr>
            <w:tcW w:type="dxa" w:w="4762"/>
          </w:tcPr>
          <w:p>
            <w:pPr>
              <w:spacing w:after="40" w:before="40"/>
            </w:pPr>
            <w:r>
              <w:rPr>
                <w:rFonts w:ascii="Calibri" w:hAnsi="Calibri"/>
                <w:b w:val="0"/>
                <w:i w:val="0"/>
                <w:sz w:val="17"/>
              </w:rPr>
              <w:t>Cam, hacim belirtilmiş, istiflenebilir, koli içi adedi</w:t>
            </w:r>
          </w:p>
        </w:tc>
        <w:tc>
          <w:tcPr>
            <w:tcW w:type="dxa" w:w="850"/>
          </w:tcPr>
          <w:p>
            <w:pPr>
              <w:spacing w:after="40" w:before="40"/>
              <w:jc w:val="center"/>
            </w:pPr>
            <w:r>
              <w:rPr>
                <w:rFonts w:ascii="Calibri" w:hAnsi="Calibri"/>
                <w:b w:val="0"/>
                <w:i w:val="0"/>
                <w:sz w:val="17"/>
              </w:rPr>
              <w:t>Koli</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Kupa (mug)</w:t>
            </w:r>
          </w:p>
        </w:tc>
        <w:tc>
          <w:tcPr>
            <w:tcW w:type="dxa" w:w="4762"/>
            <w:shd w:val="clear" w:fill="F4F8FC"/>
          </w:tcPr>
          <w:p>
            <w:pPr>
              <w:spacing w:after="40" w:before="40"/>
            </w:pPr>
            <w:r>
              <w:rPr>
                <w:rFonts w:ascii="Calibri" w:hAnsi="Calibri"/>
                <w:b w:val="0"/>
                <w:i w:val="0"/>
                <w:sz w:val="17"/>
              </w:rPr>
              <w:t>Porselen veya seramik, 300–350 ml, bulaşık makinesi uyumlu, logo baskılı seçenek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Çaydanlık ve demlik</w:t>
            </w:r>
          </w:p>
        </w:tc>
        <w:tc>
          <w:tcPr>
            <w:tcW w:type="dxa" w:w="4762"/>
          </w:tcPr>
          <w:p>
            <w:pPr>
              <w:spacing w:after="40" w:before="40"/>
            </w:pPr>
            <w:r>
              <w:rPr>
                <w:rFonts w:ascii="Calibri" w:hAnsi="Calibri"/>
                <w:b w:val="0"/>
                <w:i w:val="0"/>
                <w:sz w:val="17"/>
              </w:rPr>
              <w:t>Paslanmaz veya cam, hacim belirtilmiş, ısıya dayanıklı sap</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Tepsi ve servis tepsisi</w:t>
            </w:r>
          </w:p>
        </w:tc>
        <w:tc>
          <w:tcPr>
            <w:tcW w:type="dxa" w:w="4762"/>
            <w:shd w:val="clear" w:fill="F4F8FC"/>
          </w:tcPr>
          <w:p>
            <w:pPr>
              <w:spacing w:after="40" w:before="40"/>
            </w:pPr>
            <w:r>
              <w:rPr>
                <w:rFonts w:ascii="Calibri" w:hAnsi="Calibri"/>
                <w:b w:val="0"/>
                <w:i w:val="0"/>
                <w:sz w:val="17"/>
              </w:rPr>
              <w:t>Paslanmaz, melamin veya plastik, ölçü belirtilmiş, kaymaz yüzey seçenekli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Şekerlik, peçetelik ve baharatlık</w:t>
            </w:r>
          </w:p>
        </w:tc>
        <w:tc>
          <w:tcPr>
            <w:tcW w:type="dxa" w:w="4762"/>
          </w:tcPr>
          <w:p>
            <w:pPr>
              <w:spacing w:after="40" w:before="40"/>
            </w:pPr>
            <w:r>
              <w:rPr>
                <w:rFonts w:ascii="Calibri" w:hAnsi="Calibri"/>
                <w:b w:val="0"/>
                <w:i w:val="0"/>
                <w:sz w:val="17"/>
              </w:rPr>
              <w:t>Paslanmaz veya cam, tezgah üstü, kapaklı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Mutfak dolabı ve tezgah</w:t>
            </w:r>
          </w:p>
        </w:tc>
        <w:tc>
          <w:tcPr>
            <w:tcW w:type="dxa" w:w="4762"/>
            <w:shd w:val="clear" w:fill="F4F8FC"/>
          </w:tcPr>
          <w:p>
            <w:pPr>
              <w:spacing w:after="40" w:before="40"/>
            </w:pPr>
            <w:r>
              <w:rPr>
                <w:rFonts w:ascii="Calibri" w:hAnsi="Calibri"/>
                <w:b w:val="0"/>
                <w:i w:val="0"/>
                <w:sz w:val="17"/>
              </w:rPr>
              <w:t>Melamin veya paslanmaz tezgah, evye ve batarya yuvalı, ölçü siparişe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Evye ve batarya</w:t>
            </w:r>
          </w:p>
        </w:tc>
        <w:tc>
          <w:tcPr>
            <w:tcW w:type="dxa" w:w="4762"/>
          </w:tcPr>
          <w:p>
            <w:pPr>
              <w:spacing w:after="40" w:before="40"/>
            </w:pPr>
            <w:r>
              <w:rPr>
                <w:rFonts w:ascii="Calibri" w:hAnsi="Calibri"/>
                <w:b w:val="0"/>
                <w:i w:val="0"/>
                <w:sz w:val="17"/>
              </w:rPr>
              <w:t>Paslanmaz tek veya çift gözlü, damlalıklı, batarya ayrı satır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Çöp kovası, mutfak tipi</w:t>
            </w:r>
          </w:p>
        </w:tc>
        <w:tc>
          <w:tcPr>
            <w:tcW w:type="dxa" w:w="4762"/>
            <w:shd w:val="clear" w:fill="F4F8FC"/>
          </w:tcPr>
          <w:p>
            <w:pPr>
              <w:spacing w:after="40" w:before="40"/>
            </w:pPr>
            <w:r>
              <w:rPr>
                <w:rFonts w:ascii="Calibri" w:hAnsi="Calibri"/>
                <w:b w:val="0"/>
                <w:i w:val="0"/>
                <w:sz w:val="17"/>
              </w:rPr>
              <w:t>Pedallı, 30–70 litre, iç kovalı, geri dönüşüm ayrımı için çoklu bölmeli seçenek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Bulaşık makinesi deterjanı ve parlatıcı</w:t>
            </w:r>
          </w:p>
        </w:tc>
        <w:tc>
          <w:tcPr>
            <w:tcW w:type="dxa" w:w="4762"/>
          </w:tcPr>
          <w:p>
            <w:pPr>
              <w:spacing w:after="40" w:before="40"/>
            </w:pPr>
            <w:r>
              <w:rPr>
                <w:rFonts w:ascii="Calibri" w:hAnsi="Calibri"/>
                <w:b w:val="0"/>
                <w:i w:val="0"/>
                <w:sz w:val="17"/>
              </w:rPr>
              <w:t>Sanayi veya ev tipi makineye uygun, sıvı veya tablet, dozajlama uyumu belirtilmiş</w:t>
            </w:r>
          </w:p>
        </w:tc>
        <w:tc>
          <w:tcPr>
            <w:tcW w:type="dxa" w:w="850"/>
          </w:tcPr>
          <w:p>
            <w:pPr>
              <w:spacing w:after="40" w:before="40"/>
              <w:jc w:val="center"/>
            </w:pPr>
            <w:r>
              <w:rPr>
                <w:rFonts w:ascii="Calibri" w:hAnsi="Calibri"/>
                <w:b w:val="0"/>
                <w:i w:val="0"/>
                <w:sz w:val="17"/>
              </w:rPr>
              <w:t>Bidon</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Kireç çözücü ve makine bakım seti</w:t>
            </w:r>
          </w:p>
        </w:tc>
        <w:tc>
          <w:tcPr>
            <w:tcW w:type="dxa" w:w="4762"/>
            <w:shd w:val="clear" w:fill="F4F8FC"/>
          </w:tcPr>
          <w:p>
            <w:pPr>
              <w:spacing w:after="40" w:before="40"/>
            </w:pPr>
            <w:r>
              <w:rPr>
                <w:rFonts w:ascii="Calibri" w:hAnsi="Calibri"/>
                <w:b w:val="0"/>
                <w:i w:val="0"/>
                <w:sz w:val="17"/>
              </w:rPr>
              <w:t>Kahve ve çay makinesi için gıdayla temasa uygun, kullanım periyodu etikette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