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i w:val="0"/>
          <w:color w:val="1F2937"/>
          <w:sz w:val="32"/>
        </w:rPr>
        <w:t>TEDARİKÇİ DEĞERLENDİRME FORMU</w:t>
      </w:r>
    </w:p>
    <w:p>
      <w:pPr>
        <w:spacing w:after="200" w:before="0"/>
      </w:pPr>
      <w:r>
        <w:rPr>
          <w:rFonts w:ascii="Calibri" w:hAnsi="Calibri"/>
          <w:b/>
          <w:i w:val="0"/>
          <w:color w:val="CA4B04"/>
          <w:sz w:val="20"/>
        </w:rPr>
        <w:t>Puanlı değerlendirme · basıp imzalatmaya hazır</w:t>
      </w:r>
    </w:p>
    <w:p>
      <w:pPr>
        <w:spacing w:before="280" w:after="100"/>
      </w:pPr>
      <w:r>
        <w:rPr>
          <w:rFonts w:ascii="Calibri" w:hAnsi="Calibri"/>
          <w:b/>
          <w:i w:val="0"/>
          <w:color w:val="1F2937"/>
          <w:sz w:val="26"/>
        </w:rPr>
        <w:t>Tedarikçi künyesi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154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Ticari unvan (resmi)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2154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Vergi dairesi / VKN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</w:tr>
      <w:tr>
        <w:tc>
          <w:tcPr>
            <w:tcW w:type="dxa" w:w="2154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Adres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2154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Muhatap adı / görevi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</w:tr>
      <w:tr>
        <w:tc>
          <w:tcPr>
            <w:tcW w:type="dxa" w:w="2154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Telefon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2154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E-posta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</w:tr>
      <w:tr>
        <w:tc>
          <w:tcPr>
            <w:tcW w:type="dxa" w:w="2154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Kalem grupları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  <w:tc>
          <w:tcPr>
            <w:tcW w:type="dxa" w:w="2154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Ödeme koşulu ve vade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</w:tr>
      <w:tr>
        <w:tc>
          <w:tcPr>
            <w:tcW w:type="dxa" w:w="2154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Sahip olduğu belgeler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ISO, yetkili bayilik, TSE vb.</w:t>
            </w:r>
          </w:p>
        </w:tc>
        <w:tc>
          <w:tcPr>
            <w:tcW w:type="dxa" w:w="2154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Değerlendirme tarihi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5F7891"/>
                <w:sz w:val="18"/>
              </w:rPr>
              <w:t>…</w:t>
            </w:r>
          </w:p>
        </w:tc>
      </w:tr>
    </w:tbl>
    <w:p>
      <w:pPr>
        <w:spacing w:after="160" w:before="0"/>
      </w:pPr>
    </w:p>
    <w:p>
      <w:pPr>
        <w:spacing w:before="280" w:after="100"/>
      </w:pPr>
      <w:r>
        <w:rPr>
          <w:rFonts w:ascii="Calibri" w:hAnsi="Calibri"/>
          <w:b/>
          <w:i w:val="0"/>
          <w:color w:val="1F2937"/>
          <w:sz w:val="26"/>
        </w:rPr>
        <w:t>Değerlendirme kriterleri ve puanlama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c>
          <w:tcPr>
            <w:tcW w:type="dxa" w:w="2211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Kriter</w:t>
            </w:r>
          </w:p>
        </w:tc>
        <w:tc>
          <w:tcPr>
            <w:tcW w:type="dxa" w:w="850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Ağırlık (%)</w:t>
            </w:r>
          </w:p>
        </w:tc>
        <w:tc>
          <w:tcPr>
            <w:tcW w:type="dxa" w:w="2041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1 puan =</w:t>
            </w:r>
          </w:p>
        </w:tc>
        <w:tc>
          <w:tcPr>
            <w:tcW w:type="dxa" w:w="2041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5 puan =</w:t>
            </w:r>
          </w:p>
        </w:tc>
        <w:tc>
          <w:tcPr>
            <w:tcW w:type="dxa" w:w="850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Puan (1–5)</w:t>
            </w:r>
          </w:p>
        </w:tc>
        <w:tc>
          <w:tcPr>
            <w:tcW w:type="dxa" w:w="964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Ağırlıklı puan</w:t>
            </w:r>
          </w:p>
        </w:tc>
      </w:tr>
      <w:tr>
        <w:tc>
          <w:tcPr>
            <w:tcW w:type="dxa" w:w="2211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sz w:val="18"/>
              </w:rPr>
              <w:t>Fiyat ve toplam maliyet</w:t>
            </w:r>
          </w:p>
        </w:tc>
        <w:tc>
          <w:tcPr>
            <w:tcW w:type="dxa" w:w="85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20</w:t>
            </w:r>
          </w:p>
        </w:tc>
        <w:tc>
          <w:tcPr>
            <w:tcW w:type="dxa" w:w="2041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Piyasanın belirgin üzerinde, kalem bazlı fiyat yok</w:t>
            </w:r>
          </w:p>
        </w:tc>
        <w:tc>
          <w:tcPr>
            <w:tcW w:type="dxa" w:w="2041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En düşük toplam maliyet, şeffaf ve kalem bazlı fiyatlama</w:t>
            </w: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964"/>
          </w:tcPr>
          <w:p>
            <w:pPr>
              <w:spacing w:after="60" w:before="60"/>
            </w:pPr>
          </w:p>
        </w:tc>
      </w:tr>
      <w:tr>
        <w:tc>
          <w:tcPr>
            <w:tcW w:type="dxa" w:w="221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sz w:val="18"/>
              </w:rPr>
              <w:t>Ürün kalitesi ve belgelendirme</w:t>
            </w: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20</w:t>
            </w:r>
          </w:p>
        </w:tc>
        <w:tc>
          <w:tcPr>
            <w:tcW w:type="dxa" w:w="204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Belge yok, marka/model belirsiz</w:t>
            </w:r>
          </w:p>
        </w:tc>
        <w:tc>
          <w:tcPr>
            <w:tcW w:type="dxa" w:w="204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Tam belge seti (CE, uygunluk beyanı, MSDS), marka ve standart yazılı</w:t>
            </w: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964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2211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sz w:val="18"/>
              </w:rPr>
              <w:t>Termin güvenilirliği</w:t>
            </w:r>
          </w:p>
        </w:tc>
        <w:tc>
          <w:tcPr>
            <w:tcW w:type="dxa" w:w="85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15</w:t>
            </w:r>
          </w:p>
        </w:tc>
        <w:tc>
          <w:tcPr>
            <w:tcW w:type="dxa" w:w="2041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Verdiği tarihi tutmuyor, sapmayı bildirmiyor</w:t>
            </w:r>
          </w:p>
        </w:tc>
        <w:tc>
          <w:tcPr>
            <w:tcW w:type="dxa" w:w="2041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Gecikme yok; sapma önceden ve yazılı bildiriliyor</w:t>
            </w: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964"/>
          </w:tcPr>
          <w:p>
            <w:pPr>
              <w:spacing w:after="60" w:before="60"/>
            </w:pPr>
          </w:p>
        </w:tc>
      </w:tr>
      <w:tr>
        <w:tc>
          <w:tcPr>
            <w:tcW w:type="dxa" w:w="221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sz w:val="18"/>
              </w:rPr>
              <w:t>Kalem kapsamı (tek noktadan karşılama)</w:t>
            </w: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10</w:t>
            </w:r>
          </w:p>
        </w:tc>
        <w:tc>
          <w:tcPr>
            <w:tcW w:type="dxa" w:w="204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Listenin küçük bir kısmını karşılıyor</w:t>
            </w:r>
          </w:p>
        </w:tc>
        <w:tc>
          <w:tcPr>
            <w:tcW w:type="dxa" w:w="204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Listenin tamamına yakınını tek elden karşılıyor</w:t>
            </w: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964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2211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sz w:val="18"/>
              </w:rPr>
              <w:t>İletişim hızı ve muhatap netliği</w:t>
            </w:r>
          </w:p>
        </w:tc>
        <w:tc>
          <w:tcPr>
            <w:tcW w:type="dxa" w:w="85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10</w:t>
            </w:r>
          </w:p>
        </w:tc>
        <w:tc>
          <w:tcPr>
            <w:tcW w:type="dxa" w:w="2041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Dönüş günler alıyor, muhatap belirsiz</w:t>
            </w:r>
          </w:p>
        </w:tc>
        <w:tc>
          <w:tcPr>
            <w:tcW w:type="dxa" w:w="2041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Aynı gün dönüş, tek ve belirli muhatap</w:t>
            </w: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964"/>
          </w:tcPr>
          <w:p>
            <w:pPr>
              <w:spacing w:after="60" w:before="60"/>
            </w:pPr>
          </w:p>
        </w:tc>
      </w:tr>
      <w:tr>
        <w:tc>
          <w:tcPr>
            <w:tcW w:type="dxa" w:w="221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sz w:val="18"/>
              </w:rPr>
              <w:t>Ödeme koşulları ve vade</w:t>
            </w: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10</w:t>
            </w:r>
          </w:p>
        </w:tc>
        <w:tc>
          <w:tcPr>
            <w:tcW w:type="dxa" w:w="204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Sadece peşin, esneklik yok</w:t>
            </w:r>
          </w:p>
        </w:tc>
        <w:tc>
          <w:tcPr>
            <w:tcW w:type="dxa" w:w="204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Cari hesap ve makul vade, koşullar yazılı</w:t>
            </w: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964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2211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sz w:val="18"/>
              </w:rPr>
              <w:t>Evrak düzeni</w:t>
            </w:r>
          </w:p>
        </w:tc>
        <w:tc>
          <w:tcPr>
            <w:tcW w:type="dxa" w:w="85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8</w:t>
            </w:r>
          </w:p>
        </w:tc>
        <w:tc>
          <w:tcPr>
            <w:tcW w:type="dxa" w:w="2041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Fatura/irsaliye eksik veya hatalı geliyor</w:t>
            </w:r>
          </w:p>
        </w:tc>
        <w:tc>
          <w:tcPr>
            <w:tcW w:type="dxa" w:w="2041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Eksiksiz ve zamanında; uygunluk belgeleri sevkiyatla birlikte</w:t>
            </w:r>
          </w:p>
        </w:tc>
        <w:tc>
          <w:tcPr>
            <w:tcW w:type="dxa" w:w="850"/>
          </w:tcPr>
          <w:p>
            <w:pPr>
              <w:spacing w:after="60" w:before="60"/>
            </w:pPr>
          </w:p>
        </w:tc>
        <w:tc>
          <w:tcPr>
            <w:tcW w:type="dxa" w:w="964"/>
          </w:tcPr>
          <w:p>
            <w:pPr>
              <w:spacing w:after="60" w:before="60"/>
            </w:pPr>
          </w:p>
        </w:tc>
      </w:tr>
      <w:tr>
        <w:tc>
          <w:tcPr>
            <w:tcW w:type="dxa" w:w="221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sz w:val="18"/>
              </w:rPr>
              <w:t>Satış sonrası, iade ve garanti</w:t>
            </w: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7</w:t>
            </w:r>
          </w:p>
        </w:tc>
        <w:tc>
          <w:tcPr>
            <w:tcW w:type="dxa" w:w="204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İade kabul edilmiyor, garanti süreci belirsiz</w:t>
            </w:r>
          </w:p>
        </w:tc>
        <w:tc>
          <w:tcPr>
            <w:tcW w:type="dxa" w:w="204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color w:val="5F7891"/>
                <w:sz w:val="17"/>
              </w:rPr>
              <w:t>Yazılı iade ve garanti politikası, işleyen süreç</w:t>
            </w: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964"/>
            <w:shd w:val="clear" w:fill="F4F8FC"/>
          </w:tcPr>
          <w:p>
            <w:pPr>
              <w:spacing w:after="60" w:before="60"/>
            </w:pPr>
          </w:p>
        </w:tc>
      </w:tr>
      <w:tr>
        <w:tc>
          <w:tcPr>
            <w:tcW w:type="dxa" w:w="221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TOPLAM</w:t>
            </w: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100</w:t>
            </w:r>
          </w:p>
        </w:tc>
        <w:tc>
          <w:tcPr>
            <w:tcW w:type="dxa" w:w="204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2041"/>
            <w:shd w:val="clear" w:fill="F4F8FC"/>
          </w:tcPr>
          <w:p>
            <w:pPr>
              <w:spacing w:after="60" w:before="60"/>
            </w:pPr>
          </w:p>
        </w:tc>
        <w:tc>
          <w:tcPr>
            <w:tcW w:type="dxa" w:w="85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—</w:t>
            </w:r>
          </w:p>
        </w:tc>
        <w:tc>
          <w:tcPr>
            <w:tcW w:type="dxa" w:w="964"/>
            <w:shd w:val="clear" w:fill="F4F8FC"/>
          </w:tcPr>
          <w:p>
            <w:pPr>
              <w:spacing w:after="60" w:before="60"/>
            </w:pPr>
          </w:p>
        </w:tc>
      </w:tr>
    </w:tbl>
    <w:p>
      <w:pPr>
        <w:spacing w:after="200" w:before="0"/>
      </w:pPr>
      <w:r>
        <w:rPr>
          <w:rFonts w:ascii="Calibri" w:hAnsi="Calibri"/>
          <w:b w:val="0"/>
          <w:i/>
          <w:color w:val="5F7891"/>
          <w:sz w:val="16"/>
        </w:rPr>
        <w:t>Ağırlıklı puan = ağırlık × puan ÷ 5. Sütun toplamı 100 üzerinden skoru verir. Hesabı Excel'e yaptırmak isterseniz aynı formun hesaplayan sürümü de ücretsizdir.</w:t>
      </w:r>
    </w:p>
    <w:p>
      <w:pPr>
        <w:spacing w:before="280" w:after="100"/>
      </w:pPr>
      <w:r>
        <w:rPr>
          <w:rFonts w:ascii="Calibri" w:hAnsi="Calibri"/>
          <w:b/>
          <w:i w:val="0"/>
          <w:color w:val="1F2937"/>
          <w:sz w:val="26"/>
        </w:rPr>
        <w:t>Skor karşılığı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1247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Skor</w:t>
            </w:r>
          </w:p>
        </w:tc>
        <w:tc>
          <w:tcPr>
            <w:tcW w:type="dxa" w:w="2041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Sonuç</w:t>
            </w:r>
          </w:p>
        </w:tc>
        <w:tc>
          <w:tcPr>
            <w:tcW w:type="dxa" w:w="6009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Ne yapılır</w:t>
            </w:r>
          </w:p>
        </w:tc>
      </w:tr>
      <w:tr>
        <w:tc>
          <w:tcPr>
            <w:tcW w:type="dxa" w:w="1247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80–100</w:t>
            </w:r>
          </w:p>
        </w:tc>
        <w:tc>
          <w:tcPr>
            <w:tcW w:type="dxa" w:w="2041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sz w:val="18"/>
              </w:rPr>
              <w:t>Onaylı tedarikçi</w:t>
            </w:r>
          </w:p>
        </w:tc>
        <w:tc>
          <w:tcPr>
            <w:tcW w:type="dxa" w:w="6009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Cari hesap açılabilir, çerçeve anlaşma yapılabilir.</w:t>
            </w:r>
          </w:p>
        </w:tc>
      </w:tr>
      <w:tr>
        <w:tc>
          <w:tcPr>
            <w:tcW w:type="dxa" w:w="1247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65–79</w:t>
            </w:r>
          </w:p>
        </w:tc>
        <w:tc>
          <w:tcPr>
            <w:tcW w:type="dxa" w:w="204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sz w:val="18"/>
              </w:rPr>
              <w:t>Şartlı onay</w:t>
            </w:r>
          </w:p>
        </w:tc>
        <w:tc>
          <w:tcPr>
            <w:tcW w:type="dxa" w:w="6009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Pilot siparişle başlayın; üç sevkiyat termin ve evrak açısından izlenir.</w:t>
            </w:r>
          </w:p>
        </w:tc>
      </w:tr>
      <w:tr>
        <w:tc>
          <w:tcPr>
            <w:tcW w:type="dxa" w:w="1247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50–64</w:t>
            </w:r>
          </w:p>
        </w:tc>
        <w:tc>
          <w:tcPr>
            <w:tcW w:type="dxa" w:w="2041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sz w:val="18"/>
              </w:rPr>
              <w:t>Gelişim gerekli</w:t>
            </w:r>
          </w:p>
        </w:tc>
        <w:tc>
          <w:tcPr>
            <w:tcW w:type="dxa" w:w="6009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Eksikler yazılı istenir, düzeltme sonrası yeniden değerlendirilir.</w:t>
            </w:r>
          </w:p>
        </w:tc>
      </w:tr>
      <w:tr>
        <w:tc>
          <w:tcPr>
            <w:tcW w:type="dxa" w:w="1247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0–49</w:t>
            </w:r>
          </w:p>
        </w:tc>
        <w:tc>
          <w:tcPr>
            <w:tcW w:type="dxa" w:w="2041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/>
                <w:i w:val="0"/>
                <w:sz w:val="18"/>
              </w:rPr>
              <w:t>Uygun değil</w:t>
            </w:r>
          </w:p>
        </w:tc>
        <w:tc>
          <w:tcPr>
            <w:tcW w:type="dxa" w:w="6009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Alternatif tedarikçi aranır.</w:t>
            </w:r>
          </w:p>
        </w:tc>
      </w:tr>
    </w:tbl>
    <w:p>
      <w:pPr>
        <w:spacing w:after="160" w:before="0"/>
      </w:pPr>
    </w:p>
    <w:p>
      <w:pPr>
        <w:spacing w:before="280" w:after="100"/>
      </w:pPr>
      <w:r>
        <w:rPr>
          <w:rFonts w:ascii="Calibri" w:hAnsi="Calibri"/>
          <w:b/>
          <w:i w:val="0"/>
          <w:color w:val="1F2937"/>
          <w:sz w:val="26"/>
        </w:rPr>
        <w:t>Veto kriterleri — biri bile “Evet” ise skor ne olursa olsun onaylanmaz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7030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Veto kriteri</w:t>
            </w:r>
          </w:p>
        </w:tc>
        <w:tc>
          <w:tcPr>
            <w:tcW w:type="dxa" w:w="1134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Evet</w:t>
            </w:r>
          </w:p>
        </w:tc>
        <w:tc>
          <w:tcPr>
            <w:tcW w:type="dxa" w:w="1134"/>
            <w:shd w:val="clear" w:fill="1F2937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Hayır</w:t>
            </w:r>
          </w:p>
        </w:tc>
      </w:tr>
      <w:tr>
        <w:tc>
          <w:tcPr>
            <w:tcW w:type="dxa" w:w="703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Yasal kimliği (unvan, VKN) doğrulanamıyor</w:t>
            </w:r>
          </w:p>
        </w:tc>
        <w:tc>
          <w:tcPr>
            <w:tcW w:type="dxa" w:w="1134"/>
          </w:tcPr>
          <w:p>
            <w:pPr>
              <w:spacing w:after="60" w:before="6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</w:rPr>
              <w:t>□</w:t>
            </w:r>
          </w:p>
        </w:tc>
        <w:tc>
          <w:tcPr>
            <w:tcW w:type="dxa" w:w="1134"/>
          </w:tcPr>
          <w:p>
            <w:pPr>
              <w:spacing w:after="60" w:before="6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</w:rPr>
              <w:t>□</w:t>
            </w:r>
          </w:p>
        </w:tc>
      </w:tr>
      <w:tr>
        <w:tc>
          <w:tcPr>
            <w:tcW w:type="dxa" w:w="703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Zorunlu ürün belgeleri (CE, uygunluk beyanı, MSDS) sağlanamıyor</w:t>
            </w:r>
          </w:p>
        </w:tc>
        <w:tc>
          <w:tcPr>
            <w:tcW w:type="dxa" w:w="1134"/>
            <w:shd w:val="clear" w:fill="F4F8FC"/>
          </w:tcPr>
          <w:p>
            <w:pPr>
              <w:spacing w:after="60" w:before="6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</w:rPr>
              <w:t>□</w:t>
            </w:r>
          </w:p>
        </w:tc>
        <w:tc>
          <w:tcPr>
            <w:tcW w:type="dxa" w:w="1134"/>
            <w:shd w:val="clear" w:fill="F4F8FC"/>
          </w:tcPr>
          <w:p>
            <w:pPr>
              <w:spacing w:after="60" w:before="6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</w:rPr>
              <w:t>□</w:t>
            </w:r>
          </w:p>
        </w:tc>
      </w:tr>
      <w:tr>
        <w:tc>
          <w:tcPr>
            <w:tcW w:type="dxa" w:w="703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Teklifte kalem bazında fiyat vermeyi reddediyor</w:t>
            </w:r>
          </w:p>
        </w:tc>
        <w:tc>
          <w:tcPr>
            <w:tcW w:type="dxa" w:w="1134"/>
          </w:tcPr>
          <w:p>
            <w:pPr>
              <w:spacing w:after="60" w:before="6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</w:rPr>
              <w:t>□</w:t>
            </w:r>
          </w:p>
        </w:tc>
        <w:tc>
          <w:tcPr>
            <w:tcW w:type="dxa" w:w="1134"/>
          </w:tcPr>
          <w:p>
            <w:pPr>
              <w:spacing w:after="60" w:before="6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</w:rPr>
              <w:t>□</w:t>
            </w:r>
          </w:p>
        </w:tc>
      </w:tr>
      <w:tr>
        <w:tc>
          <w:tcPr>
            <w:tcW w:type="dxa" w:w="7030"/>
            <w:shd w:val="clear" w:fill="F4F8FC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İş güvenliği ürünlerinde standart uygunluğu belgelenemiyor</w:t>
            </w:r>
          </w:p>
        </w:tc>
        <w:tc>
          <w:tcPr>
            <w:tcW w:type="dxa" w:w="1134"/>
            <w:shd w:val="clear" w:fill="F4F8FC"/>
          </w:tcPr>
          <w:p>
            <w:pPr>
              <w:spacing w:after="60" w:before="6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</w:rPr>
              <w:t>□</w:t>
            </w:r>
          </w:p>
        </w:tc>
        <w:tc>
          <w:tcPr>
            <w:tcW w:type="dxa" w:w="1134"/>
            <w:shd w:val="clear" w:fill="F4F8FC"/>
          </w:tcPr>
          <w:p>
            <w:pPr>
              <w:spacing w:after="60" w:before="6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</w:rPr>
              <w:t>□</w:t>
            </w:r>
          </w:p>
        </w:tc>
      </w:tr>
      <w:tr>
        <w:tc>
          <w:tcPr>
            <w:tcW w:type="dxa" w:w="7030"/>
          </w:tcPr>
          <w:p>
            <w:pPr>
              <w:spacing w:after="60" w:before="60"/>
            </w:pPr>
            <w:r>
              <w:rPr>
                <w:rFonts w:ascii="Calibri" w:hAnsi="Calibri"/>
                <w:b w:val="0"/>
                <w:i w:val="0"/>
                <w:sz w:val="18"/>
              </w:rPr>
              <w:t>Geçmişte çözülmemiş ciddi bir uyuşmazlık var</w:t>
            </w:r>
          </w:p>
        </w:tc>
        <w:tc>
          <w:tcPr>
            <w:tcW w:type="dxa" w:w="1134"/>
          </w:tcPr>
          <w:p>
            <w:pPr>
              <w:spacing w:after="60" w:before="6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</w:rPr>
              <w:t>□</w:t>
            </w:r>
          </w:p>
        </w:tc>
        <w:tc>
          <w:tcPr>
            <w:tcW w:type="dxa" w:w="1134"/>
          </w:tcPr>
          <w:p>
            <w:pPr>
              <w:spacing w:after="60" w:before="6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</w:rPr>
              <w:t>□</w:t>
            </w:r>
          </w:p>
        </w:tc>
      </w:tr>
    </w:tbl>
    <w:p>
      <w:pPr>
        <w:spacing w:after="200" w:before="0"/>
      </w:pPr>
    </w:p>
    <w:p>
      <w:pPr>
        <w:spacing w:before="280" w:after="100"/>
      </w:pPr>
      <w:r>
        <w:rPr>
          <w:rFonts w:ascii="Calibri" w:hAnsi="Calibri"/>
          <w:b/>
          <w:i w:val="0"/>
          <w:color w:val="1F2937"/>
          <w:sz w:val="26"/>
        </w:rPr>
        <w:t>Sonuç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11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Toplam skor (100 üzerinden)</w:t>
            </w:r>
          </w:p>
        </w:tc>
        <w:tc>
          <w:tcPr>
            <w:tcW w:type="dxa" w:w="311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Veto sonucu</w:t>
            </w:r>
          </w:p>
        </w:tc>
        <w:tc>
          <w:tcPr>
            <w:tcW w:type="dxa" w:w="3118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Karar</w:t>
            </w:r>
          </w:p>
        </w:tc>
      </w:tr>
      <w:tr>
        <w:tc>
          <w:tcPr>
            <w:tcW w:type="dxa" w:w="3118"/>
          </w:tcPr>
          <w:p>
            <w:pPr>
              <w:spacing w:after="160" w:before="16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</w:tc>
        <w:tc>
          <w:tcPr>
            <w:tcW w:type="dxa" w:w="3118"/>
          </w:tcPr>
          <w:p>
            <w:pPr>
              <w:spacing w:after="160" w:before="16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</w:tc>
        <w:tc>
          <w:tcPr>
            <w:tcW w:type="dxa" w:w="3118"/>
          </w:tcPr>
          <w:p>
            <w:pPr>
              <w:spacing w:after="160" w:before="16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</w:tc>
      </w:tr>
    </w:tbl>
    <w:p>
      <w:pPr>
        <w:spacing w:after="160" w:before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4706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Değerlendiren (ad soyad / görev)</w:t>
            </w:r>
          </w:p>
        </w:tc>
        <w:tc>
          <w:tcPr>
            <w:tcW w:type="dxa" w:w="4706"/>
            <w:shd w:val="clear" w:fill="F4F8FC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F2937"/>
                <w:sz w:val="18"/>
              </w:rPr>
              <w:t>Onaylayan (ad soyad / görev)</w:t>
            </w:r>
          </w:p>
        </w:tc>
      </w:tr>
      <w:tr>
        <w:tc>
          <w:tcPr>
            <w:tcW w:type="dxa" w:w="4706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B9C6D4"/>
                <w:sz w:val="18"/>
              </w:rPr>
              <w:t>Tarih / İmza: …………………………………………</w:t>
            </w:r>
          </w:p>
        </w:tc>
        <w:tc>
          <w:tcPr>
            <w:tcW w:type="dxa" w:w="4706"/>
          </w:tcPr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sz w:val="18"/>
              </w:rPr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B9C6D4"/>
                <w:sz w:val="18"/>
              </w:rPr>
              <w:t>Tarih / İmza: …………………………………………</w:t>
            </w:r>
          </w:p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Calibri" w:hAnsi="Calibri"/>
          <w:b w:val="0"/>
          <w:i w:val="0"/>
          <w:color w:val="5F7891"/>
          <w:sz w:val="16"/>
        </w:rPr>
        <w:t>Kullanım: (1) Ağırlıkları teklifleri GÖRMEDEN ÖNCE belirleyin; toplam 100 olmalıdır. (2) Her kriteri 1–5 arasında puanlayın; 1 ve 5 karşılıkları tabloda yazılıdır. (3) Ağırlıklı puan = ağırlık × puan ÷ 5. (4) Veto kriterlerinden biri bile “Evet” ise skor ne olursa olsun tedarikçi onaylanmaz. (5) Formu, dayandığı teklif ve sipariş kayıtlarıyla birlikte saklayın — iç denetimde “neden bu tedarikçi” sorusunun yazılı cevabı budur.</w:t>
      </w:r>
    </w:p>
    <w:p>
      <w:pPr>
        <w:spacing w:after="120" w:before="0"/>
      </w:pPr>
      <w:r>
        <w:rPr>
          <w:rFonts w:ascii="Calibri" w:hAnsi="Calibri"/>
          <w:b w:val="0"/>
          <w:i w:val="0"/>
          <w:color w:val="5F7891"/>
          <w:sz w:val="16"/>
        </w:rPr>
        <w:t>AKSCO · aksco.com.tr · Ücretsizdir, kayıt istemez. Sürüm: 2026-09-25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AKSCO Ticaret ve Tedarik</dc:creator>
  <cp:keywords/>
  <dc:description>generated by python-docx</dc:description>
  <cp:lastModifiedBy/>
  <cp:revision>1</cp:revision>
  <dcterms:created xsi:type="dcterms:W3CDTF">2026-09-25T12:00:00Z</dcterms:created>
  <dcterms:modified xsi:type="dcterms:W3CDTF">2026-09-25T12:00:00Z</dcterms:modified>
  <cp:category/>
</cp:coreProperties>
</file>