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TEKNİK ŞARTNAME</w:t>
      </w:r>
    </w:p>
    <w:p>
      <w:pPr>
        <w:spacing w:after="200" w:before="0"/>
      </w:pPr>
      <w:r>
        <w:rPr>
          <w:rFonts w:ascii="Calibri" w:hAnsi="Calibri"/>
          <w:b/>
          <w:i w:val="0"/>
          <w:color w:val="CA4B04"/>
          <w:sz w:val="24"/>
        </w:rPr>
        <w:t>HALI, ZEMIN KAPLAMA VE AKUSTIK MALZEME</w:t>
      </w:r>
    </w:p>
    <w:tbl>
      <w:tblPr>
        <w:tblW w:type="auto" w:w="0"/>
        <w:jc w:val="left"/>
        <w:tblLook w:firstColumn="1" w:firstRow="1" w:lastColumn="0" w:lastRow="0" w:noHBand="0" w:noVBand="1" w:val="04A0"/>
      </w:tblPr>
      <w:tblGrid>
        <w:gridCol w:w="5043"/>
        <w:gridCol w:w="5043"/>
      </w:tblGrid>
      <w:tr>
        <w:tc>
          <w:tcPr>
            <w:tcW w:type="dxa" w:w="2494"/>
            <w:shd w:val="clear" w:fill="F4F8FC"/>
          </w:tcPr>
          <w:p>
            <w:pPr>
              <w:spacing w:after="40"/>
            </w:pPr>
            <w:r>
              <w:rPr>
                <w:rFonts w:ascii="Calibri" w:hAnsi="Calibri"/>
                <w:b/>
                <w:i w:val="0"/>
                <w:color w:val="1F2937"/>
                <w:sz w:val="18"/>
              </w:rPr>
              <w:t>İdare / Kurum</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İşin adı</w:t>
            </w:r>
          </w:p>
        </w:tc>
        <w:tc>
          <w:tcPr>
            <w:tcW w:type="dxa" w:w="7030"/>
          </w:tcPr>
          <w:p>
            <w:pPr>
              <w:spacing w:after="40"/>
            </w:pPr>
            <w:r>
              <w:rPr>
                <w:rFonts w:ascii="Calibri" w:hAnsi="Calibri"/>
                <w:b w:val="0"/>
                <w:i w:val="0"/>
                <w:sz w:val="18"/>
              </w:rPr>
              <w:t>Halı, Zemin Kaplama ve Akustik Malzeme Alımı</w:t>
            </w:r>
          </w:p>
        </w:tc>
      </w:tr>
      <w:tr>
        <w:tc>
          <w:tcPr>
            <w:tcW w:type="dxa" w:w="2494"/>
            <w:shd w:val="clear" w:fill="F4F8FC"/>
          </w:tcPr>
          <w:p>
            <w:pPr>
              <w:spacing w:after="40"/>
            </w:pPr>
            <w:r>
              <w:rPr>
                <w:rFonts w:ascii="Calibri" w:hAnsi="Calibri"/>
                <w:b/>
                <w:i w:val="0"/>
                <w:color w:val="1F2937"/>
                <w:sz w:val="18"/>
              </w:rPr>
              <w:t>Şartname tarihi</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Doküman no</w:t>
            </w:r>
          </w:p>
        </w:tc>
        <w:tc>
          <w:tcPr>
            <w:tcW w:type="dxa" w:w="7030"/>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Kapsam</w:t>
      </w:r>
    </w:p>
    <w:p>
      <w:pPr>
        <w:spacing w:after="120" w:before="0"/>
      </w:pPr>
      <w:r>
        <w:rPr>
          <w:rFonts w:ascii="Calibri" w:hAnsi="Calibri"/>
          <w:b w:val="0"/>
          <w:i w:val="0"/>
          <w:sz w:val="20"/>
        </w:rPr>
        <w:t>Bu teknik şartname, aşağıdaki tabloda cinsi, teknik özellikleri, birimi ve miktarı belirtilen halı, zemin kaplama ve akustik malzeme kalemlerinin satın alınmasına ilişkin teknik kriterleri kapsar.</w:t>
      </w:r>
    </w:p>
    <w:p>
      <w:pPr>
        <w:spacing w:before="200" w:after="100"/>
      </w:pPr>
      <w:r>
        <w:rPr>
          <w:rFonts w:ascii="Calibri" w:hAnsi="Calibri"/>
          <w:b/>
          <w:i w:val="0"/>
          <w:color w:val="1F2937"/>
          <w:sz w:val="22"/>
        </w:rPr>
        <w:t>2. Standartlara uygunluk</w:t>
      </w:r>
    </w:p>
    <w:p>
      <w:pPr>
        <w:spacing w:after="120" w:before="0"/>
      </w:pPr>
      <w:r>
        <w:rPr>
          <w:rFonts w:ascii="Calibri" w:hAnsi="Calibri"/>
          <w:b w:val="0"/>
          <w:i w:val="0"/>
          <w:sz w:val="20"/>
        </w:rPr>
        <w:t>Teklif edilen ürünlerin, tabloda atıf yapılan ulusal ve/veya uluslararası standartlara uygun olması zorunludur. İlgili mevzuat gereği CE işareti taşıması gereken ürünlerde CE işareti ve AB uygunluk beyanı aranır. Biyosidal ürünlerde Sağlık Bakanlığı ruhsatı, kişisel koruyucu donanımlarda ise ilgili standartlara göre düzenlenmiş uygunluk belgeleri istenir.</w:t>
      </w:r>
    </w:p>
    <w:p>
      <w:pPr>
        <w:spacing w:before="200" w:after="100"/>
      </w:pPr>
      <w:r>
        <w:rPr>
          <w:rFonts w:ascii="Calibri" w:hAnsi="Calibri"/>
          <w:b/>
          <w:i w:val="0"/>
          <w:color w:val="1F2937"/>
          <w:sz w:val="22"/>
        </w:rPr>
        <w:t>3. Marka ve model</w:t>
      </w:r>
    </w:p>
    <w:p>
      <w:pPr>
        <w:spacing w:after="120" w:before="0"/>
      </w:pPr>
      <w:r>
        <w:rPr>
          <w:rFonts w:ascii="Calibri" w:hAnsi="Calibri"/>
          <w:b w:val="0"/>
          <w:i w:val="0"/>
          <w:sz w:val="20"/>
        </w:rPr>
        <w:t>Teknik özellikler, belirli bir marka veya modele yönlendirme yapmayacak biçimde, ölçülebilir teknik kriterlerle tanımlanmıştır. Tabloda hiçbir kalem için marka, model, patent, menşei, kaynak veya ürün belirtilmemiştir. 4734 sayılı Kamu İhale Kanunu'nun 12 nci maddesi uyarınca, ulusal ve/veya uluslararası teknik standartların bulunmaması veya teknik özelliklerin belirlenmesinin mümkün olmaması hâllerinde, “veya dengi” ifadesine yer verilmek şartıyla marka veya model belirtilebilir. Bu hâlde denkliğin hangi teknik özelliklere göre değerlendirileceğinin ayrıca yazılması, değerlendirme aşamasındaki tartışmayı önler.</w:t>
      </w:r>
    </w:p>
    <w:p>
      <w:pPr>
        <w:spacing w:before="200" w:after="100"/>
      </w:pPr>
      <w:r>
        <w:rPr>
          <w:rFonts w:ascii="Calibri" w:hAnsi="Calibri"/>
          <w:b/>
          <w:i w:val="0"/>
          <w:color w:val="1F2937"/>
          <w:sz w:val="22"/>
        </w:rPr>
        <w:t>4. Ambalaj ve etiketleme</w:t>
      </w:r>
    </w:p>
    <w:p>
      <w:pPr>
        <w:spacing w:after="120" w:before="0"/>
      </w:pPr>
      <w:r>
        <w:rPr>
          <w:rFonts w:ascii="Calibri" w:hAnsi="Calibri"/>
          <w:b w:val="0"/>
          <w:i w:val="0"/>
          <w:sz w:val="20"/>
        </w:rPr>
        <w:t>Ürünler orijinal ambalajında, ambalajı açılmamış ve zarar görmemiş olarak teslim edilir. Ambalaj üzerinde ürün adı, üretici/ithalatçı bilgisi, parti veya seri numarası, üretim tarihi ve varsa son kullanma tarihi okunaklı biçimde bulunur. Türkçe kullanım talimatı gerektiren ürünlerde talimat ambalajda veya ekinde yer alır.</w:t>
      </w:r>
    </w:p>
    <w:p>
      <w:pPr>
        <w:spacing w:before="200" w:after="100"/>
      </w:pPr>
      <w:r>
        <w:rPr>
          <w:rFonts w:ascii="Calibri" w:hAnsi="Calibri"/>
          <w:b/>
          <w:i w:val="0"/>
          <w:color w:val="1F2937"/>
          <w:sz w:val="22"/>
        </w:rPr>
        <w:t>5. Raf ömrü</w:t>
      </w:r>
    </w:p>
    <w:p>
      <w:pPr>
        <w:spacing w:after="120" w:before="0"/>
      </w:pPr>
      <w:r>
        <w:rPr>
          <w:rFonts w:ascii="Calibri" w:hAnsi="Calibri"/>
          <w:b w:val="0"/>
          <w:i w:val="0"/>
          <w:sz w:val="20"/>
        </w:rPr>
        <w:t>Son kullanma tarihi olan ürünlerde, teslim tarihi itibarıyla toplam raf ömrünün en az %75'i kalmış olmalıdır. Bu koşulu sağlamayan ürünler kabul edilmez.</w:t>
      </w:r>
    </w:p>
    <w:p>
      <w:pPr>
        <w:spacing w:before="200" w:after="100"/>
      </w:pPr>
      <w:r>
        <w:rPr>
          <w:rFonts w:ascii="Calibri" w:hAnsi="Calibri"/>
          <w:b/>
          <w:i w:val="0"/>
          <w:color w:val="1F2937"/>
          <w:sz w:val="22"/>
        </w:rPr>
        <w:t>6. Güvenlik bilgi formu</w:t>
      </w:r>
    </w:p>
    <w:p>
      <w:pPr>
        <w:spacing w:after="120" w:before="0"/>
      </w:pPr>
      <w:r>
        <w:rPr>
          <w:rFonts w:ascii="Calibri" w:hAnsi="Calibri"/>
          <w:b w:val="0"/>
          <w:i w:val="0"/>
          <w:sz w:val="20"/>
        </w:rPr>
        <w:t>Kimyasal ürünlerde, ilgili mevzuata uygun düzenlenmiş güncel Türkçe Güvenlik Bilgi Formu (GBF/SDS) teslimatla birlikte verilir.</w:t>
      </w:r>
    </w:p>
    <w:p>
      <w:pPr>
        <w:spacing w:before="200" w:after="100"/>
      </w:pPr>
      <w:r>
        <w:rPr>
          <w:rFonts w:ascii="Calibri" w:hAnsi="Calibri"/>
          <w:b/>
          <w:i w:val="0"/>
          <w:color w:val="1F2937"/>
          <w:sz w:val="22"/>
        </w:rPr>
        <w:t>7. Numune</w:t>
      </w:r>
    </w:p>
    <w:p>
      <w:pPr>
        <w:spacing w:after="120" w:before="0"/>
      </w:pPr>
      <w:r>
        <w:rPr>
          <w:rFonts w:ascii="Calibri" w:hAnsi="Calibri"/>
          <w:b w:val="0"/>
          <w:i w:val="0"/>
          <w:sz w:val="20"/>
        </w:rPr>
        <w:t>İdare gerekli gördüğü kalemler için, değerlendirme aşamasında ücretsiz numune isteyebilir. Numuneler teklifle birlikte veya idarenin belirleyeceği süre içinde teslim edilir. Numunesi istenip verilmeyen kalem değerlendirme dışı bırakılabilir.</w:t>
      </w:r>
    </w:p>
    <w:p>
      <w:pPr>
        <w:spacing w:before="200" w:after="100"/>
      </w:pPr>
      <w:r>
        <w:rPr>
          <w:rFonts w:ascii="Calibri" w:hAnsi="Calibri"/>
          <w:b/>
          <w:i w:val="0"/>
          <w:color w:val="1F2937"/>
          <w:sz w:val="22"/>
        </w:rPr>
        <w:t>8. Teslim yeri ve süresi</w:t>
      </w:r>
    </w:p>
    <w:p>
      <w:pPr>
        <w:spacing w:after="120" w:before="0"/>
      </w:pPr>
      <w:r>
        <w:rPr>
          <w:rFonts w:ascii="Calibri" w:hAnsi="Calibri"/>
          <w:b w:val="0"/>
          <w:i w:val="0"/>
          <w:sz w:val="20"/>
        </w:rPr>
        <w:t>Teslimat, idarenin bildireceği adrese/adreslere yüklenici tarafından, nakliye ve boşaltma yüklenici sorumluluğunda olmak üzere yapılır. Teslim süresi sipariş bildiriminden itibaren en fazla … takvim günüdür. Birden fazla teslim noktası varsa her nokta için miktar ayrıca bildirilir.</w:t>
      </w:r>
    </w:p>
    <w:p>
      <w:pPr>
        <w:spacing w:before="200" w:after="100"/>
      </w:pPr>
      <w:r>
        <w:rPr>
          <w:rFonts w:ascii="Calibri" w:hAnsi="Calibri"/>
          <w:b/>
          <w:i w:val="0"/>
          <w:color w:val="1F2937"/>
          <w:sz w:val="22"/>
        </w:rPr>
        <w:t>9. Kısmi teslim</w:t>
      </w:r>
    </w:p>
    <w:p>
      <w:pPr>
        <w:spacing w:after="120" w:before="0"/>
      </w:pPr>
      <w:r>
        <w:rPr>
          <w:rFonts w:ascii="Calibri" w:hAnsi="Calibri"/>
          <w:b w:val="0"/>
          <w:i w:val="0"/>
          <w:sz w:val="20"/>
        </w:rPr>
        <w:t>İdarenin onayı olmadan kısmi teslimat yapılamaz. Onaylı kısmi teslimlerde her sevkiyat için ayrı irsaliye düzenlenir.</w:t>
      </w:r>
    </w:p>
    <w:p>
      <w:pPr>
        <w:spacing w:before="200" w:after="100"/>
      </w:pPr>
      <w:r>
        <w:rPr>
          <w:rFonts w:ascii="Calibri" w:hAnsi="Calibri"/>
          <w:b/>
          <w:i w:val="0"/>
          <w:color w:val="1F2937"/>
          <w:sz w:val="22"/>
        </w:rPr>
        <w:t>10. Muayene ve kabul</w:t>
      </w:r>
    </w:p>
    <w:p>
      <w:pPr>
        <w:spacing w:after="120" w:before="0"/>
      </w:pPr>
      <w:r>
        <w:rPr>
          <w:rFonts w:ascii="Calibri" w:hAnsi="Calibri"/>
          <w:b w:val="0"/>
          <w:i w:val="0"/>
          <w:sz w:val="20"/>
        </w:rPr>
        <w:t>Teslim edilen ürünler, idare tarafından oluşturulacak muayene ve kabul komisyonu tarafından bu şartnamedeki kriterlere göre incelenir. Uygun bulunmayan kalemler tutanakla tespit edilir ve yüklenici tarafından en geç … takvim günü içinde masrafları kendisine ait olmak üzere değiştirilir.</w:t>
      </w:r>
    </w:p>
    <w:p>
      <w:pPr>
        <w:spacing w:before="200" w:after="100"/>
      </w:pPr>
      <w:r>
        <w:rPr>
          <w:rFonts w:ascii="Calibri" w:hAnsi="Calibri"/>
          <w:b/>
          <w:i w:val="0"/>
          <w:color w:val="1F2937"/>
          <w:sz w:val="22"/>
        </w:rPr>
        <w:t>11. Garanti</w:t>
      </w:r>
    </w:p>
    <w:p>
      <w:pPr>
        <w:spacing w:after="120" w:before="0"/>
      </w:pPr>
      <w:r>
        <w:rPr>
          <w:rFonts w:ascii="Calibri" w:hAnsi="Calibri"/>
          <w:b w:val="0"/>
          <w:i w:val="0"/>
          <w:sz w:val="20"/>
        </w:rPr>
        <w:t>Cihaz, alet ve ekipman niteliğindeki kalemler, teslim tarihinden itibaren en az 2 (iki) yıl üretim hatalarına karşı garantilidir. Garanti kapsamındaki arızalarda değişim veya onarım süresi en fazla … iş günüdür.</w:t>
      </w:r>
    </w:p>
    <w:p>
      <w:pPr>
        <w:spacing w:before="200" w:after="100"/>
      </w:pPr>
      <w:r>
        <w:rPr>
          <w:rFonts w:ascii="Calibri" w:hAnsi="Calibri"/>
          <w:b/>
          <w:i w:val="0"/>
          <w:color w:val="1F2937"/>
          <w:sz w:val="22"/>
        </w:rPr>
        <w:t>12. Sorumluluk</w:t>
      </w:r>
    </w:p>
    <w:p>
      <w:pPr>
        <w:spacing w:after="120" w:before="0"/>
      </w:pPr>
      <w:r>
        <w:rPr>
          <w:rFonts w:ascii="Calibri" w:hAnsi="Calibri"/>
          <w:b w:val="0"/>
          <w:i w:val="0"/>
          <w:sz w:val="20"/>
        </w:rPr>
        <w:t>Ürünlerin taşınması sırasında oluşacak hasar, kayıp ve gecikmelerden yüklenici sorumludur. Hatalı, eksik veya şartnameye aykırı teslimattan doğan zararlar yükleniciye aittir.</w:t>
      </w:r>
    </w:p>
    <w:p>
      <w:pPr>
        <w:spacing w:before="200" w:after="100"/>
      </w:pPr>
      <w:r>
        <w:rPr>
          <w:rFonts w:ascii="Calibri" w:hAnsi="Calibri"/>
          <w:b/>
          <w:i w:val="0"/>
          <w:color w:val="1F2937"/>
          <w:sz w:val="22"/>
        </w:rPr>
        <w:t>13. Fiyat ve fatura</w:t>
      </w:r>
    </w:p>
    <w:p>
      <w:pPr>
        <w:spacing w:after="120" w:before="0"/>
      </w:pPr>
      <w:r>
        <w:rPr>
          <w:rFonts w:ascii="Calibri" w:hAnsi="Calibri"/>
          <w:b w:val="0"/>
          <w:i w:val="0"/>
          <w:sz w:val="20"/>
        </w:rPr>
        <w:t>Birim fiyatlar KDV hariç verilir; KDV oranı ayrı satırda gösterilir. Teklif geçerlilik süresi en az … gündür. Fatura, teslimatı takiben tek fatura hâlinde düzenlenir.</w:t>
      </w:r>
    </w:p>
    <w:p>
      <w:pPr>
        <w:spacing w:before="280" w:after="100"/>
      </w:pPr>
      <w:r>
        <w:rPr>
          <w:rFonts w:ascii="Calibri" w:hAnsi="Calibri"/>
          <w:b/>
          <w:i w:val="0"/>
          <w:color w:val="1F2937"/>
          <w:sz w:val="26"/>
        </w:rPr>
        <w:t>14. Kalem listesi ve teknik özellikler</w:t>
      </w:r>
    </w:p>
    <w:p>
      <w:pPr>
        <w:spacing w:after="160" w:before="0"/>
      </w:pPr>
      <w:r>
        <w:rPr>
          <w:rFonts w:ascii="Calibri" w:hAnsi="Calibri"/>
          <w:b w:val="0"/>
          <w:i w:val="0"/>
          <w:color w:val="5F7891"/>
          <w:sz w:val="18"/>
        </w:rPr>
        <w:t>Aşağıdaki tabloda 24 kalem yer almaktadır. Kurumunuzun ihtiyacı olmayan satırları silin, gereken satırları ekleyin ve “Miktar” sütununu doldurun.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737"/>
            <w:shd w:val="clear" w:fill="1F2937"/>
          </w:tcPr>
          <w:p>
            <w:pPr>
              <w:spacing w:after="40" w:before="40"/>
              <w:jc w:val="center"/>
            </w:pPr>
            <w:r>
              <w:rPr>
                <w:rFonts w:ascii="Calibri" w:hAnsi="Calibri"/>
                <w:b/>
                <w:i w:val="0"/>
                <w:color w:val="FFFFFF"/>
                <w:sz w:val="18"/>
              </w:rPr>
              <w:t>Sıra No</w:t>
            </w:r>
          </w:p>
        </w:tc>
        <w:tc>
          <w:tcPr>
            <w:tcW w:type="dxa" w:w="2438"/>
            <w:shd w:val="clear" w:fill="1F2937"/>
          </w:tcPr>
          <w:p>
            <w:pPr>
              <w:spacing w:after="40" w:before="40"/>
              <w:jc w:val="center"/>
            </w:pPr>
            <w:r>
              <w:rPr>
                <w:rFonts w:ascii="Calibri" w:hAnsi="Calibri"/>
                <w:b/>
                <w:i w:val="0"/>
                <w:color w:val="FFFFFF"/>
                <w:sz w:val="18"/>
              </w:rPr>
              <w:t>Malzemenin Cinsi</w:t>
            </w:r>
          </w:p>
        </w:tc>
        <w:tc>
          <w:tcPr>
            <w:tcW w:type="dxa" w:w="4762"/>
            <w:shd w:val="clear" w:fill="1F2937"/>
          </w:tcPr>
          <w:p>
            <w:pPr>
              <w:spacing w:after="40" w:before="40"/>
              <w:jc w:val="center"/>
            </w:pPr>
            <w:r>
              <w:rPr>
                <w:rFonts w:ascii="Calibri" w:hAnsi="Calibri"/>
                <w:b/>
                <w:i w:val="0"/>
                <w:color w:val="FFFFFF"/>
                <w:sz w:val="18"/>
              </w:rPr>
              <w:t>Teknik Özellikleri</w:t>
            </w:r>
          </w:p>
        </w:tc>
        <w:tc>
          <w:tcPr>
            <w:tcW w:type="dxa" w:w="850"/>
            <w:shd w:val="clear" w:fill="1F2937"/>
          </w:tcPr>
          <w:p>
            <w:pPr>
              <w:spacing w:after="40" w:before="40"/>
              <w:jc w:val="center"/>
            </w:pPr>
            <w:r>
              <w:rPr>
                <w:rFonts w:ascii="Calibri" w:hAnsi="Calibri"/>
                <w:b/>
                <w:i w:val="0"/>
                <w:color w:val="FFFFFF"/>
                <w:sz w:val="18"/>
              </w:rPr>
              <w:t>Birimi</w:t>
            </w:r>
          </w:p>
        </w:tc>
        <w:tc>
          <w:tcPr>
            <w:tcW w:type="dxa" w:w="850"/>
            <w:shd w:val="clear" w:fill="1F2937"/>
          </w:tcPr>
          <w:p>
            <w:pPr>
              <w:spacing w:after="40" w:before="40"/>
              <w:jc w:val="center"/>
            </w:pPr>
            <w:r>
              <w:rPr>
                <w:rFonts w:ascii="Calibri" w:hAnsi="Calibri"/>
                <w:b/>
                <w:i w:val="0"/>
                <w:color w:val="FFFFFF"/>
                <w:sz w:val="18"/>
              </w:rPr>
              <w:t>Miktarı</w:t>
            </w:r>
          </w:p>
        </w:tc>
      </w:tr>
      <w:tr>
        <w:tc>
          <w:tcPr>
            <w:tcW w:type="dxa" w:w="737"/>
          </w:tcPr>
          <w:p>
            <w:pPr>
              <w:spacing w:after="40" w:before="40"/>
              <w:jc w:val="center"/>
            </w:pPr>
            <w:r>
              <w:rPr>
                <w:rFonts w:ascii="Calibri" w:hAnsi="Calibri"/>
                <w:b w:val="0"/>
                <w:i w:val="0"/>
                <w:sz w:val="17"/>
              </w:rPr>
              <w:t>1</w:t>
            </w:r>
          </w:p>
        </w:tc>
        <w:tc>
          <w:tcPr>
            <w:tcW w:type="dxa" w:w="2438"/>
          </w:tcPr>
          <w:p>
            <w:pPr>
              <w:spacing w:after="40" w:before="40"/>
            </w:pPr>
            <w:r>
              <w:rPr>
                <w:rFonts w:ascii="Calibri" w:hAnsi="Calibri"/>
                <w:b/>
                <w:i w:val="0"/>
                <w:sz w:val="17"/>
              </w:rPr>
              <w:t>Halı karo</w:t>
            </w:r>
          </w:p>
        </w:tc>
        <w:tc>
          <w:tcPr>
            <w:tcW w:type="dxa" w:w="4762"/>
          </w:tcPr>
          <w:p>
            <w:pPr>
              <w:spacing w:after="40" w:before="40"/>
            </w:pPr>
            <w:r>
              <w:rPr>
                <w:rFonts w:ascii="Calibri" w:hAnsi="Calibri"/>
                <w:b w:val="0"/>
                <w:i w:val="0"/>
                <w:sz w:val="17"/>
              </w:rPr>
              <w:t>50×50 cm, kullanım sınıfı ISO 10874'e göre belirtilmiş (ofis 32, koridor 33), hav ağırlığı (g/m²) ve toplam kalınlık verilmiş, bitüm veya PVC taban</w:t>
            </w:r>
          </w:p>
        </w:tc>
        <w:tc>
          <w:tcPr>
            <w:tcW w:type="dxa" w:w="850"/>
          </w:tcPr>
          <w:p>
            <w:pPr>
              <w:spacing w:after="40" w:before="40"/>
              <w:jc w:val="center"/>
            </w:pPr>
            <w:r>
              <w:rPr>
                <w:rFonts w:ascii="Calibri" w:hAnsi="Calibri"/>
                <w:b w:val="0"/>
                <w:i w:val="0"/>
                <w:sz w:val="17"/>
              </w:rPr>
              <w:t>m²</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w:t>
            </w:r>
          </w:p>
        </w:tc>
        <w:tc>
          <w:tcPr>
            <w:tcW w:type="dxa" w:w="2438"/>
            <w:shd w:val="clear" w:fill="F4F8FC"/>
          </w:tcPr>
          <w:p>
            <w:pPr>
              <w:spacing w:after="40" w:before="40"/>
            </w:pPr>
            <w:r>
              <w:rPr>
                <w:rFonts w:ascii="Calibri" w:hAnsi="Calibri"/>
                <w:b/>
                <w:i w:val="0"/>
                <w:sz w:val="17"/>
              </w:rPr>
              <w:t>Rulo halı (duvardan duvara)</w:t>
            </w:r>
          </w:p>
        </w:tc>
        <w:tc>
          <w:tcPr>
            <w:tcW w:type="dxa" w:w="4762"/>
            <w:shd w:val="clear" w:fill="F4F8FC"/>
          </w:tcPr>
          <w:p>
            <w:pPr>
              <w:spacing w:after="40" w:before="40"/>
            </w:pPr>
            <w:r>
              <w:rPr>
                <w:rFonts w:ascii="Calibri" w:hAnsi="Calibri"/>
                <w:b w:val="0"/>
                <w:i w:val="0"/>
                <w:sz w:val="17"/>
              </w:rPr>
              <w:t>Genişlik 4 m, kullanım sınıfı belirtilmiş, hav ağırlığı ve toplam kalınlık verilmiş</w:t>
            </w:r>
          </w:p>
        </w:tc>
        <w:tc>
          <w:tcPr>
            <w:tcW w:type="dxa" w:w="850"/>
            <w:shd w:val="clear" w:fill="F4F8FC"/>
          </w:tcPr>
          <w:p>
            <w:pPr>
              <w:spacing w:after="40" w:before="40"/>
              <w:jc w:val="center"/>
            </w:pPr>
            <w:r>
              <w:rPr>
                <w:rFonts w:ascii="Calibri" w:hAnsi="Calibri"/>
                <w:b w:val="0"/>
                <w:i w:val="0"/>
                <w:sz w:val="17"/>
              </w:rPr>
              <w:t>m²</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w:t>
            </w:r>
          </w:p>
        </w:tc>
        <w:tc>
          <w:tcPr>
            <w:tcW w:type="dxa" w:w="2438"/>
          </w:tcPr>
          <w:p>
            <w:pPr>
              <w:spacing w:after="40" w:before="40"/>
            </w:pPr>
            <w:r>
              <w:rPr>
                <w:rFonts w:ascii="Calibri" w:hAnsi="Calibri"/>
                <w:b/>
                <w:i w:val="0"/>
                <w:sz w:val="17"/>
              </w:rPr>
              <w:t>LVT / vinil karo</w:t>
            </w:r>
          </w:p>
        </w:tc>
        <w:tc>
          <w:tcPr>
            <w:tcW w:type="dxa" w:w="4762"/>
          </w:tcPr>
          <w:p>
            <w:pPr>
              <w:spacing w:after="40" w:before="40"/>
            </w:pPr>
            <w:r>
              <w:rPr>
                <w:rFonts w:ascii="Calibri" w:hAnsi="Calibri"/>
                <w:b w:val="0"/>
                <w:i w:val="0"/>
                <w:sz w:val="17"/>
              </w:rPr>
              <w:t>Kalınlık ve aşınma tabakası (usure layer, mikron) belirtilmiş, kullanım sınıfı verilmiş, yapıştırmalı veya klik sistem</w:t>
            </w:r>
          </w:p>
        </w:tc>
        <w:tc>
          <w:tcPr>
            <w:tcW w:type="dxa" w:w="850"/>
          </w:tcPr>
          <w:p>
            <w:pPr>
              <w:spacing w:after="40" w:before="40"/>
              <w:jc w:val="center"/>
            </w:pPr>
            <w:r>
              <w:rPr>
                <w:rFonts w:ascii="Calibri" w:hAnsi="Calibri"/>
                <w:b w:val="0"/>
                <w:i w:val="0"/>
                <w:sz w:val="17"/>
              </w:rPr>
              <w:t>m²</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w:t>
            </w:r>
          </w:p>
        </w:tc>
        <w:tc>
          <w:tcPr>
            <w:tcW w:type="dxa" w:w="2438"/>
            <w:shd w:val="clear" w:fill="F4F8FC"/>
          </w:tcPr>
          <w:p>
            <w:pPr>
              <w:spacing w:after="40" w:before="40"/>
            </w:pPr>
            <w:r>
              <w:rPr>
                <w:rFonts w:ascii="Calibri" w:hAnsi="Calibri"/>
                <w:b/>
                <w:i w:val="0"/>
                <w:sz w:val="17"/>
              </w:rPr>
              <w:t>Homojen PVC zemin (rulo)</w:t>
            </w:r>
          </w:p>
        </w:tc>
        <w:tc>
          <w:tcPr>
            <w:tcW w:type="dxa" w:w="4762"/>
            <w:shd w:val="clear" w:fill="F4F8FC"/>
          </w:tcPr>
          <w:p>
            <w:pPr>
              <w:spacing w:after="40" w:before="40"/>
            </w:pPr>
            <w:r>
              <w:rPr>
                <w:rFonts w:ascii="Calibri" w:hAnsi="Calibri"/>
                <w:b w:val="0"/>
                <w:i w:val="0"/>
                <w:sz w:val="17"/>
              </w:rPr>
              <w:t>Kalınlık ve kullanım sınıfı belirtilmiş, kaymazlık sınıfı gerekiyorsa ayrıca yazılır, kaynak çubuğu ayrı satır</w:t>
            </w:r>
          </w:p>
        </w:tc>
        <w:tc>
          <w:tcPr>
            <w:tcW w:type="dxa" w:w="850"/>
            <w:shd w:val="clear" w:fill="F4F8FC"/>
          </w:tcPr>
          <w:p>
            <w:pPr>
              <w:spacing w:after="40" w:before="40"/>
              <w:jc w:val="center"/>
            </w:pPr>
            <w:r>
              <w:rPr>
                <w:rFonts w:ascii="Calibri" w:hAnsi="Calibri"/>
                <w:b w:val="0"/>
                <w:i w:val="0"/>
                <w:sz w:val="17"/>
              </w:rPr>
              <w:t>m²</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5</w:t>
            </w:r>
          </w:p>
        </w:tc>
        <w:tc>
          <w:tcPr>
            <w:tcW w:type="dxa" w:w="2438"/>
          </w:tcPr>
          <w:p>
            <w:pPr>
              <w:spacing w:after="40" w:before="40"/>
            </w:pPr>
            <w:r>
              <w:rPr>
                <w:rFonts w:ascii="Calibri" w:hAnsi="Calibri"/>
                <w:b/>
                <w:i w:val="0"/>
                <w:sz w:val="17"/>
              </w:rPr>
              <w:t>Laminat parke</w:t>
            </w:r>
          </w:p>
        </w:tc>
        <w:tc>
          <w:tcPr>
            <w:tcW w:type="dxa" w:w="4762"/>
          </w:tcPr>
          <w:p>
            <w:pPr>
              <w:spacing w:after="40" w:before="40"/>
            </w:pPr>
            <w:r>
              <w:rPr>
                <w:rFonts w:ascii="Calibri" w:hAnsi="Calibri"/>
                <w:b w:val="0"/>
                <w:i w:val="0"/>
                <w:sz w:val="17"/>
              </w:rPr>
              <w:t>Kalınlık, kullanım sınıfı ve kilit sistemi belirtilmiş, su itici seçenekli, alt şilte ayrı satır</w:t>
            </w:r>
          </w:p>
        </w:tc>
        <w:tc>
          <w:tcPr>
            <w:tcW w:type="dxa" w:w="850"/>
          </w:tcPr>
          <w:p>
            <w:pPr>
              <w:spacing w:after="40" w:before="40"/>
              <w:jc w:val="center"/>
            </w:pPr>
            <w:r>
              <w:rPr>
                <w:rFonts w:ascii="Calibri" w:hAnsi="Calibri"/>
                <w:b w:val="0"/>
                <w:i w:val="0"/>
                <w:sz w:val="17"/>
              </w:rPr>
              <w:t>m²</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6</w:t>
            </w:r>
          </w:p>
        </w:tc>
        <w:tc>
          <w:tcPr>
            <w:tcW w:type="dxa" w:w="2438"/>
            <w:shd w:val="clear" w:fill="F4F8FC"/>
          </w:tcPr>
          <w:p>
            <w:pPr>
              <w:spacing w:after="40" w:before="40"/>
            </w:pPr>
            <w:r>
              <w:rPr>
                <w:rFonts w:ascii="Calibri" w:hAnsi="Calibri"/>
                <w:b/>
                <w:i w:val="0"/>
                <w:sz w:val="17"/>
              </w:rPr>
              <w:t>Epoksi zemin kaplama</w:t>
            </w:r>
          </w:p>
        </w:tc>
        <w:tc>
          <w:tcPr>
            <w:tcW w:type="dxa" w:w="4762"/>
            <w:shd w:val="clear" w:fill="F4F8FC"/>
          </w:tcPr>
          <w:p>
            <w:pPr>
              <w:spacing w:after="40" w:before="40"/>
            </w:pPr>
            <w:r>
              <w:rPr>
                <w:rFonts w:ascii="Calibri" w:hAnsi="Calibri"/>
                <w:b w:val="0"/>
                <w:i w:val="0"/>
                <w:sz w:val="17"/>
              </w:rPr>
              <w:t>Kat sayısı, kuru film kalınlığı ve uygulama sıcaklık aralığı belirtilmiş, astar ayrı satır, kayma direnci gerekiyorsa belirtilir</w:t>
            </w:r>
          </w:p>
        </w:tc>
        <w:tc>
          <w:tcPr>
            <w:tcW w:type="dxa" w:w="850"/>
            <w:shd w:val="clear" w:fill="F4F8FC"/>
          </w:tcPr>
          <w:p>
            <w:pPr>
              <w:spacing w:after="40" w:before="40"/>
              <w:jc w:val="center"/>
            </w:pPr>
            <w:r>
              <w:rPr>
                <w:rFonts w:ascii="Calibri" w:hAnsi="Calibri"/>
                <w:b w:val="0"/>
                <w:i w:val="0"/>
                <w:sz w:val="17"/>
              </w:rPr>
              <w:t>m²</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7</w:t>
            </w:r>
          </w:p>
        </w:tc>
        <w:tc>
          <w:tcPr>
            <w:tcW w:type="dxa" w:w="2438"/>
          </w:tcPr>
          <w:p>
            <w:pPr>
              <w:spacing w:after="40" w:before="40"/>
            </w:pPr>
            <w:r>
              <w:rPr>
                <w:rFonts w:ascii="Calibri" w:hAnsi="Calibri"/>
                <w:b/>
                <w:i w:val="0"/>
                <w:sz w:val="17"/>
              </w:rPr>
              <w:t>Zemin astarı ve şap tamir harcı</w:t>
            </w:r>
          </w:p>
        </w:tc>
        <w:tc>
          <w:tcPr>
            <w:tcW w:type="dxa" w:w="4762"/>
          </w:tcPr>
          <w:p>
            <w:pPr>
              <w:spacing w:after="40" w:before="40"/>
            </w:pPr>
            <w:r>
              <w:rPr>
                <w:rFonts w:ascii="Calibri" w:hAnsi="Calibri"/>
                <w:b w:val="0"/>
                <w:i w:val="0"/>
                <w:sz w:val="17"/>
              </w:rPr>
              <w:t>Emiciliği dengeleyen astar; kendinden yayılan tesviye şapı, uygulama kalınlığı ve kuruma süresi belirtilmiş</w:t>
            </w:r>
          </w:p>
        </w:tc>
        <w:tc>
          <w:tcPr>
            <w:tcW w:type="dxa" w:w="850"/>
          </w:tcPr>
          <w:p>
            <w:pPr>
              <w:spacing w:after="40" w:before="40"/>
              <w:jc w:val="center"/>
            </w:pPr>
            <w:r>
              <w:rPr>
                <w:rFonts w:ascii="Calibri" w:hAnsi="Calibri"/>
                <w:b w:val="0"/>
                <w:i w:val="0"/>
                <w:sz w:val="17"/>
              </w:rPr>
              <w:t>Kg</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8</w:t>
            </w:r>
          </w:p>
        </w:tc>
        <w:tc>
          <w:tcPr>
            <w:tcW w:type="dxa" w:w="2438"/>
            <w:shd w:val="clear" w:fill="F4F8FC"/>
          </w:tcPr>
          <w:p>
            <w:pPr>
              <w:spacing w:after="40" w:before="40"/>
            </w:pPr>
            <w:r>
              <w:rPr>
                <w:rFonts w:ascii="Calibri" w:hAnsi="Calibri"/>
                <w:b/>
                <w:i w:val="0"/>
                <w:sz w:val="17"/>
              </w:rPr>
              <w:t>Zemin yapıştırıcısı</w:t>
            </w:r>
          </w:p>
        </w:tc>
        <w:tc>
          <w:tcPr>
            <w:tcW w:type="dxa" w:w="4762"/>
            <w:shd w:val="clear" w:fill="F4F8FC"/>
          </w:tcPr>
          <w:p>
            <w:pPr>
              <w:spacing w:after="40" w:before="40"/>
            </w:pPr>
            <w:r>
              <w:rPr>
                <w:rFonts w:ascii="Calibri" w:hAnsi="Calibri"/>
                <w:b w:val="0"/>
                <w:i w:val="0"/>
                <w:sz w:val="17"/>
              </w:rPr>
              <w:t>Halı karo, LVT veya PVC için uygun; sabitleyici (tack) veya kalıcı, sarfiyat (g/m²) ve açık bekleme süresi belirtilmiş</w:t>
            </w:r>
          </w:p>
        </w:tc>
        <w:tc>
          <w:tcPr>
            <w:tcW w:type="dxa" w:w="850"/>
            <w:shd w:val="clear" w:fill="F4F8FC"/>
          </w:tcPr>
          <w:p>
            <w:pPr>
              <w:spacing w:after="40" w:before="40"/>
              <w:jc w:val="center"/>
            </w:pPr>
            <w:r>
              <w:rPr>
                <w:rFonts w:ascii="Calibri" w:hAnsi="Calibri"/>
                <w:b w:val="0"/>
                <w:i w:val="0"/>
                <w:sz w:val="17"/>
              </w:rPr>
              <w:t>Kg</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9</w:t>
            </w:r>
          </w:p>
        </w:tc>
        <w:tc>
          <w:tcPr>
            <w:tcW w:type="dxa" w:w="2438"/>
          </w:tcPr>
          <w:p>
            <w:pPr>
              <w:spacing w:after="40" w:before="40"/>
            </w:pPr>
            <w:r>
              <w:rPr>
                <w:rFonts w:ascii="Calibri" w:hAnsi="Calibri"/>
                <w:b/>
                <w:i w:val="0"/>
                <w:sz w:val="17"/>
              </w:rPr>
              <w:t>Süpürgelik ve kenar profili</w:t>
            </w:r>
          </w:p>
        </w:tc>
        <w:tc>
          <w:tcPr>
            <w:tcW w:type="dxa" w:w="4762"/>
          </w:tcPr>
          <w:p>
            <w:pPr>
              <w:spacing w:after="40" w:before="40"/>
            </w:pPr>
            <w:r>
              <w:rPr>
                <w:rFonts w:ascii="Calibri" w:hAnsi="Calibri"/>
                <w:b w:val="0"/>
                <w:i w:val="0"/>
                <w:sz w:val="17"/>
              </w:rPr>
              <w:t>PVC veya alüminyum, yükseklik belirtilmiş, iç-dış köşe ve son kapak parçaları ayrı satır</w:t>
            </w:r>
          </w:p>
        </w:tc>
        <w:tc>
          <w:tcPr>
            <w:tcW w:type="dxa" w:w="850"/>
          </w:tcPr>
          <w:p>
            <w:pPr>
              <w:spacing w:after="40" w:before="40"/>
              <w:jc w:val="center"/>
            </w:pPr>
            <w:r>
              <w:rPr>
                <w:rFonts w:ascii="Calibri" w:hAnsi="Calibri"/>
                <w:b w:val="0"/>
                <w:i w:val="0"/>
                <w:sz w:val="17"/>
              </w:rPr>
              <w:t>m</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10</w:t>
            </w:r>
          </w:p>
        </w:tc>
        <w:tc>
          <w:tcPr>
            <w:tcW w:type="dxa" w:w="2438"/>
            <w:shd w:val="clear" w:fill="F4F8FC"/>
          </w:tcPr>
          <w:p>
            <w:pPr>
              <w:spacing w:after="40" w:before="40"/>
            </w:pPr>
            <w:r>
              <w:rPr>
                <w:rFonts w:ascii="Calibri" w:hAnsi="Calibri"/>
                <w:b/>
                <w:i w:val="0"/>
                <w:sz w:val="17"/>
              </w:rPr>
              <w:t>Geçiş ve seviye farkı profili</w:t>
            </w:r>
          </w:p>
        </w:tc>
        <w:tc>
          <w:tcPr>
            <w:tcW w:type="dxa" w:w="4762"/>
            <w:shd w:val="clear" w:fill="F4F8FC"/>
          </w:tcPr>
          <w:p>
            <w:pPr>
              <w:spacing w:after="40" w:before="40"/>
            </w:pPr>
            <w:r>
              <w:rPr>
                <w:rFonts w:ascii="Calibri" w:hAnsi="Calibri"/>
                <w:b w:val="0"/>
                <w:i w:val="0"/>
                <w:sz w:val="17"/>
              </w:rPr>
              <w:t>Alüminyum veya pirinç, düz veya rampalı, farklı kalınlıktaki iki zemini birleştirir</w:t>
            </w:r>
          </w:p>
        </w:tc>
        <w:tc>
          <w:tcPr>
            <w:tcW w:type="dxa" w:w="850"/>
            <w:shd w:val="clear" w:fill="F4F8FC"/>
          </w:tcPr>
          <w:p>
            <w:pPr>
              <w:spacing w:after="40" w:before="40"/>
              <w:jc w:val="center"/>
            </w:pPr>
            <w:r>
              <w:rPr>
                <w:rFonts w:ascii="Calibri" w:hAnsi="Calibri"/>
                <w:b w:val="0"/>
                <w:i w:val="0"/>
                <w:sz w:val="17"/>
              </w:rPr>
              <w:t>m</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11</w:t>
            </w:r>
          </w:p>
        </w:tc>
        <w:tc>
          <w:tcPr>
            <w:tcW w:type="dxa" w:w="2438"/>
          </w:tcPr>
          <w:p>
            <w:pPr>
              <w:spacing w:after="40" w:before="40"/>
            </w:pPr>
            <w:r>
              <w:rPr>
                <w:rFonts w:ascii="Calibri" w:hAnsi="Calibri"/>
                <w:b/>
                <w:i w:val="0"/>
                <w:sz w:val="17"/>
              </w:rPr>
              <w:t>Merdiven basamak profili (antislip)</w:t>
            </w:r>
          </w:p>
        </w:tc>
        <w:tc>
          <w:tcPr>
            <w:tcW w:type="dxa" w:w="4762"/>
          </w:tcPr>
          <w:p>
            <w:pPr>
              <w:spacing w:after="40" w:before="40"/>
            </w:pPr>
            <w:r>
              <w:rPr>
                <w:rFonts w:ascii="Calibri" w:hAnsi="Calibri"/>
                <w:b w:val="0"/>
                <w:i w:val="0"/>
                <w:sz w:val="17"/>
              </w:rPr>
              <w:t>Alüminyum gövde, kaymaz kauçuk veya karborundum dolgulu, boy siparişe göre</w:t>
            </w:r>
          </w:p>
        </w:tc>
        <w:tc>
          <w:tcPr>
            <w:tcW w:type="dxa" w:w="850"/>
          </w:tcPr>
          <w:p>
            <w:pPr>
              <w:spacing w:after="40" w:before="40"/>
              <w:jc w:val="center"/>
            </w:pPr>
            <w:r>
              <w:rPr>
                <w:rFonts w:ascii="Calibri" w:hAnsi="Calibri"/>
                <w:b w:val="0"/>
                <w:i w:val="0"/>
                <w:sz w:val="17"/>
              </w:rPr>
              <w:t>m</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12</w:t>
            </w:r>
          </w:p>
        </w:tc>
        <w:tc>
          <w:tcPr>
            <w:tcW w:type="dxa" w:w="2438"/>
            <w:shd w:val="clear" w:fill="F4F8FC"/>
          </w:tcPr>
          <w:p>
            <w:pPr>
              <w:spacing w:after="40" w:before="40"/>
            </w:pPr>
            <w:r>
              <w:rPr>
                <w:rFonts w:ascii="Calibri" w:hAnsi="Calibri"/>
                <w:b/>
                <w:i w:val="0"/>
                <w:sz w:val="17"/>
              </w:rPr>
              <w:t>Yükseltilmiş döşeme paneli</w:t>
            </w:r>
          </w:p>
        </w:tc>
        <w:tc>
          <w:tcPr>
            <w:tcW w:type="dxa" w:w="4762"/>
            <w:shd w:val="clear" w:fill="F4F8FC"/>
          </w:tcPr>
          <w:p>
            <w:pPr>
              <w:spacing w:after="40" w:before="40"/>
            </w:pPr>
            <w:r>
              <w:rPr>
                <w:rFonts w:ascii="Calibri" w:hAnsi="Calibri"/>
                <w:b w:val="0"/>
                <w:i w:val="0"/>
                <w:sz w:val="17"/>
              </w:rPr>
              <w:t>Panel ölçüsü 600×600 mm, taşıma sınıfı ve ayak yüksekliği belirtilmiş, kablo geçiş kapağı ayrı satır</w:t>
            </w:r>
          </w:p>
        </w:tc>
        <w:tc>
          <w:tcPr>
            <w:tcW w:type="dxa" w:w="850"/>
            <w:shd w:val="clear" w:fill="F4F8FC"/>
          </w:tcPr>
          <w:p>
            <w:pPr>
              <w:spacing w:after="40" w:before="40"/>
              <w:jc w:val="center"/>
            </w:pPr>
            <w:r>
              <w:rPr>
                <w:rFonts w:ascii="Calibri" w:hAnsi="Calibri"/>
                <w:b w:val="0"/>
                <w:i w:val="0"/>
                <w:sz w:val="17"/>
              </w:rPr>
              <w:t>m²</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13</w:t>
            </w:r>
          </w:p>
        </w:tc>
        <w:tc>
          <w:tcPr>
            <w:tcW w:type="dxa" w:w="2438"/>
          </w:tcPr>
          <w:p>
            <w:pPr>
              <w:spacing w:after="40" w:before="40"/>
            </w:pPr>
            <w:r>
              <w:rPr>
                <w:rFonts w:ascii="Calibri" w:hAnsi="Calibri"/>
                <w:b/>
                <w:i w:val="0"/>
                <w:sz w:val="17"/>
              </w:rPr>
              <w:t>Giriş paspas sistemi</w:t>
            </w:r>
          </w:p>
        </w:tc>
        <w:tc>
          <w:tcPr>
            <w:tcW w:type="dxa" w:w="4762"/>
          </w:tcPr>
          <w:p>
            <w:pPr>
              <w:spacing w:after="40" w:before="40"/>
            </w:pPr>
            <w:r>
              <w:rPr>
                <w:rFonts w:ascii="Calibri" w:hAnsi="Calibri"/>
                <w:b w:val="0"/>
                <w:i w:val="0"/>
                <w:sz w:val="17"/>
              </w:rPr>
              <w:t>Alüminyum profilli kaset veya kaset üstü halı; kir tutma ve nem alma bölümleri ayrı, ölçü siparişe göre</w:t>
            </w:r>
          </w:p>
        </w:tc>
        <w:tc>
          <w:tcPr>
            <w:tcW w:type="dxa" w:w="850"/>
          </w:tcPr>
          <w:p>
            <w:pPr>
              <w:spacing w:after="40" w:before="40"/>
              <w:jc w:val="center"/>
            </w:pPr>
            <w:r>
              <w:rPr>
                <w:rFonts w:ascii="Calibri" w:hAnsi="Calibri"/>
                <w:b w:val="0"/>
                <w:i w:val="0"/>
                <w:sz w:val="17"/>
              </w:rPr>
              <w:t>m²</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14</w:t>
            </w:r>
          </w:p>
        </w:tc>
        <w:tc>
          <w:tcPr>
            <w:tcW w:type="dxa" w:w="2438"/>
            <w:shd w:val="clear" w:fill="F4F8FC"/>
          </w:tcPr>
          <w:p>
            <w:pPr>
              <w:spacing w:after="40" w:before="40"/>
            </w:pPr>
            <w:r>
              <w:rPr>
                <w:rFonts w:ascii="Calibri" w:hAnsi="Calibri"/>
                <w:b/>
                <w:i w:val="0"/>
                <w:sz w:val="17"/>
              </w:rPr>
              <w:t>Kaymaz bant ve şerit</w:t>
            </w:r>
          </w:p>
        </w:tc>
        <w:tc>
          <w:tcPr>
            <w:tcW w:type="dxa" w:w="4762"/>
            <w:shd w:val="clear" w:fill="F4F8FC"/>
          </w:tcPr>
          <w:p>
            <w:pPr>
              <w:spacing w:after="40" w:before="40"/>
            </w:pPr>
            <w:r>
              <w:rPr>
                <w:rFonts w:ascii="Calibri" w:hAnsi="Calibri"/>
                <w:b w:val="0"/>
                <w:i w:val="0"/>
                <w:sz w:val="17"/>
              </w:rPr>
              <w:t>Genişlik 25–50 mm, iç veya dış ortam, merdiven ve rampa için, yapışkanlı</w:t>
            </w:r>
          </w:p>
        </w:tc>
        <w:tc>
          <w:tcPr>
            <w:tcW w:type="dxa" w:w="850"/>
            <w:shd w:val="clear" w:fill="F4F8FC"/>
          </w:tcPr>
          <w:p>
            <w:pPr>
              <w:spacing w:after="40" w:before="40"/>
              <w:jc w:val="center"/>
            </w:pPr>
            <w:r>
              <w:rPr>
                <w:rFonts w:ascii="Calibri" w:hAnsi="Calibri"/>
                <w:b w:val="0"/>
                <w:i w:val="0"/>
                <w:sz w:val="17"/>
              </w:rPr>
              <w:t>Rulo</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15</w:t>
            </w:r>
          </w:p>
        </w:tc>
        <w:tc>
          <w:tcPr>
            <w:tcW w:type="dxa" w:w="2438"/>
          </w:tcPr>
          <w:p>
            <w:pPr>
              <w:spacing w:after="40" w:before="40"/>
            </w:pPr>
            <w:r>
              <w:rPr>
                <w:rFonts w:ascii="Calibri" w:hAnsi="Calibri"/>
                <w:b/>
                <w:i w:val="0"/>
                <w:sz w:val="17"/>
              </w:rPr>
              <w:t>Akustik duvar paneli</w:t>
            </w:r>
          </w:p>
        </w:tc>
        <w:tc>
          <w:tcPr>
            <w:tcW w:type="dxa" w:w="4762"/>
          </w:tcPr>
          <w:p>
            <w:pPr>
              <w:spacing w:after="40" w:before="40"/>
            </w:pPr>
            <w:r>
              <w:rPr>
                <w:rFonts w:ascii="Calibri" w:hAnsi="Calibri"/>
                <w:b w:val="0"/>
                <w:i w:val="0"/>
                <w:sz w:val="17"/>
              </w:rPr>
              <w:t>Kumaş kaplı veya ahşap delikli; kalınlık ve ses yutma değeri (αw) belirtilmiş, yangın sınıfı EN 13501-1'e göre verilir</w:t>
            </w:r>
          </w:p>
        </w:tc>
        <w:tc>
          <w:tcPr>
            <w:tcW w:type="dxa" w:w="850"/>
          </w:tcPr>
          <w:p>
            <w:pPr>
              <w:spacing w:after="40" w:before="40"/>
              <w:jc w:val="center"/>
            </w:pPr>
            <w:r>
              <w:rPr>
                <w:rFonts w:ascii="Calibri" w:hAnsi="Calibri"/>
                <w:b w:val="0"/>
                <w:i w:val="0"/>
                <w:sz w:val="17"/>
              </w:rPr>
              <w:t>m²</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16</w:t>
            </w:r>
          </w:p>
        </w:tc>
        <w:tc>
          <w:tcPr>
            <w:tcW w:type="dxa" w:w="2438"/>
            <w:shd w:val="clear" w:fill="F4F8FC"/>
          </w:tcPr>
          <w:p>
            <w:pPr>
              <w:spacing w:after="40" w:before="40"/>
            </w:pPr>
            <w:r>
              <w:rPr>
                <w:rFonts w:ascii="Calibri" w:hAnsi="Calibri"/>
                <w:b/>
                <w:i w:val="0"/>
                <w:sz w:val="17"/>
              </w:rPr>
              <w:t>Akustik tavan plakası</w:t>
            </w:r>
          </w:p>
        </w:tc>
        <w:tc>
          <w:tcPr>
            <w:tcW w:type="dxa" w:w="4762"/>
            <w:shd w:val="clear" w:fill="F4F8FC"/>
          </w:tcPr>
          <w:p>
            <w:pPr>
              <w:spacing w:after="40" w:before="40"/>
            </w:pPr>
            <w:r>
              <w:rPr>
                <w:rFonts w:ascii="Calibri" w:hAnsi="Calibri"/>
                <w:b w:val="0"/>
                <w:i w:val="0"/>
                <w:sz w:val="17"/>
              </w:rPr>
              <w:t>60×60 cm asma tavan uyumlu, mineral yün veya ahşap yünü, ses yutma sınıfı ve yangın sınıfı belirtilmiş</w:t>
            </w:r>
          </w:p>
        </w:tc>
        <w:tc>
          <w:tcPr>
            <w:tcW w:type="dxa" w:w="850"/>
            <w:shd w:val="clear" w:fill="F4F8FC"/>
          </w:tcPr>
          <w:p>
            <w:pPr>
              <w:spacing w:after="40" w:before="40"/>
              <w:jc w:val="center"/>
            </w:pPr>
            <w:r>
              <w:rPr>
                <w:rFonts w:ascii="Calibri" w:hAnsi="Calibri"/>
                <w:b w:val="0"/>
                <w:i w:val="0"/>
                <w:sz w:val="17"/>
              </w:rPr>
              <w:t>m²</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17</w:t>
            </w:r>
          </w:p>
        </w:tc>
        <w:tc>
          <w:tcPr>
            <w:tcW w:type="dxa" w:w="2438"/>
          </w:tcPr>
          <w:p>
            <w:pPr>
              <w:spacing w:after="40" w:before="40"/>
            </w:pPr>
            <w:r>
              <w:rPr>
                <w:rFonts w:ascii="Calibri" w:hAnsi="Calibri"/>
                <w:b/>
                <w:i w:val="0"/>
                <w:sz w:val="17"/>
              </w:rPr>
              <w:t>Akustik bafl ve tavan adası</w:t>
            </w:r>
          </w:p>
        </w:tc>
        <w:tc>
          <w:tcPr>
            <w:tcW w:type="dxa" w:w="4762"/>
          </w:tcPr>
          <w:p>
            <w:pPr>
              <w:spacing w:after="40" w:before="40"/>
            </w:pPr>
            <w:r>
              <w:rPr>
                <w:rFonts w:ascii="Calibri" w:hAnsi="Calibri"/>
                <w:b w:val="0"/>
                <w:i w:val="0"/>
                <w:sz w:val="17"/>
              </w:rPr>
              <w:t>Asılı düşey bafl veya yatay ada; kalınlık, ölçü ve askı aparatı belirtilmiş</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18</w:t>
            </w:r>
          </w:p>
        </w:tc>
        <w:tc>
          <w:tcPr>
            <w:tcW w:type="dxa" w:w="2438"/>
            <w:shd w:val="clear" w:fill="F4F8FC"/>
          </w:tcPr>
          <w:p>
            <w:pPr>
              <w:spacing w:after="40" w:before="40"/>
            </w:pPr>
            <w:r>
              <w:rPr>
                <w:rFonts w:ascii="Calibri" w:hAnsi="Calibri"/>
                <w:b/>
                <w:i w:val="0"/>
                <w:sz w:val="17"/>
              </w:rPr>
              <w:t>Akustik masa ve zemin bölmesi</w:t>
            </w:r>
          </w:p>
        </w:tc>
        <w:tc>
          <w:tcPr>
            <w:tcW w:type="dxa" w:w="4762"/>
            <w:shd w:val="clear" w:fill="F4F8FC"/>
          </w:tcPr>
          <w:p>
            <w:pPr>
              <w:spacing w:after="40" w:before="40"/>
            </w:pPr>
            <w:r>
              <w:rPr>
                <w:rFonts w:ascii="Calibri" w:hAnsi="Calibri"/>
                <w:b w:val="0"/>
                <w:i w:val="0"/>
                <w:sz w:val="17"/>
              </w:rPr>
              <w:t>Kumaş kaplı akustik yüzey, yükseklik ve genişlik siparişe göre, kelepçe veya ayak ile</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19</w:t>
            </w:r>
          </w:p>
        </w:tc>
        <w:tc>
          <w:tcPr>
            <w:tcW w:type="dxa" w:w="2438"/>
          </w:tcPr>
          <w:p>
            <w:pPr>
              <w:spacing w:after="40" w:before="40"/>
            </w:pPr>
            <w:r>
              <w:rPr>
                <w:rFonts w:ascii="Calibri" w:hAnsi="Calibri"/>
                <w:b/>
                <w:i w:val="0"/>
                <w:sz w:val="17"/>
              </w:rPr>
              <w:t>Ses yalıtım şiltesi</w:t>
            </w:r>
          </w:p>
        </w:tc>
        <w:tc>
          <w:tcPr>
            <w:tcW w:type="dxa" w:w="4762"/>
          </w:tcPr>
          <w:p>
            <w:pPr>
              <w:spacing w:after="40" w:before="40"/>
            </w:pPr>
            <w:r>
              <w:rPr>
                <w:rFonts w:ascii="Calibri" w:hAnsi="Calibri"/>
                <w:b w:val="0"/>
                <w:i w:val="0"/>
                <w:sz w:val="17"/>
              </w:rPr>
              <w:t>Kauçuk veya polietilen esaslı, kalınlık ve darbe sesi azaltma değeri belirtilmiş, zemin altına serilir</w:t>
            </w:r>
          </w:p>
        </w:tc>
        <w:tc>
          <w:tcPr>
            <w:tcW w:type="dxa" w:w="850"/>
          </w:tcPr>
          <w:p>
            <w:pPr>
              <w:spacing w:after="40" w:before="40"/>
              <w:jc w:val="center"/>
            </w:pPr>
            <w:r>
              <w:rPr>
                <w:rFonts w:ascii="Calibri" w:hAnsi="Calibri"/>
                <w:b w:val="0"/>
                <w:i w:val="0"/>
                <w:sz w:val="17"/>
              </w:rPr>
              <w:t>m²</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20</w:t>
            </w:r>
          </w:p>
        </w:tc>
        <w:tc>
          <w:tcPr>
            <w:tcW w:type="dxa" w:w="2438"/>
            <w:shd w:val="clear" w:fill="F4F8FC"/>
          </w:tcPr>
          <w:p>
            <w:pPr>
              <w:spacing w:after="40" w:before="40"/>
            </w:pPr>
            <w:r>
              <w:rPr>
                <w:rFonts w:ascii="Calibri" w:hAnsi="Calibri"/>
                <w:b/>
                <w:i w:val="0"/>
                <w:sz w:val="17"/>
              </w:rPr>
              <w:t>Asma tavan taşıyıcı sistemi</w:t>
            </w:r>
          </w:p>
        </w:tc>
        <w:tc>
          <w:tcPr>
            <w:tcW w:type="dxa" w:w="4762"/>
            <w:shd w:val="clear" w:fill="F4F8FC"/>
          </w:tcPr>
          <w:p>
            <w:pPr>
              <w:spacing w:after="40" w:before="40"/>
            </w:pPr>
            <w:r>
              <w:rPr>
                <w:rFonts w:ascii="Calibri" w:hAnsi="Calibri"/>
                <w:b w:val="0"/>
                <w:i w:val="0"/>
                <w:sz w:val="17"/>
              </w:rPr>
              <w:t>Ana ve tali taşıyıcı, duvar L profili, askı çubuğu ve klips; galvaniz, m² başına sarfiyat verilir</w:t>
            </w:r>
          </w:p>
        </w:tc>
        <w:tc>
          <w:tcPr>
            <w:tcW w:type="dxa" w:w="850"/>
            <w:shd w:val="clear" w:fill="F4F8FC"/>
          </w:tcPr>
          <w:p>
            <w:pPr>
              <w:spacing w:after="40" w:before="40"/>
              <w:jc w:val="center"/>
            </w:pPr>
            <w:r>
              <w:rPr>
                <w:rFonts w:ascii="Calibri" w:hAnsi="Calibri"/>
                <w:b w:val="0"/>
                <w:i w:val="0"/>
                <w:sz w:val="17"/>
              </w:rPr>
              <w:t>m²</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21</w:t>
            </w:r>
          </w:p>
        </w:tc>
        <w:tc>
          <w:tcPr>
            <w:tcW w:type="dxa" w:w="2438"/>
          </w:tcPr>
          <w:p>
            <w:pPr>
              <w:spacing w:after="40" w:before="40"/>
            </w:pPr>
            <w:r>
              <w:rPr>
                <w:rFonts w:ascii="Calibri" w:hAnsi="Calibri"/>
                <w:b/>
                <w:i w:val="0"/>
                <w:sz w:val="17"/>
              </w:rPr>
              <w:t>Halı yıkama ve bakım kimyasalı</w:t>
            </w:r>
          </w:p>
        </w:tc>
        <w:tc>
          <w:tcPr>
            <w:tcW w:type="dxa" w:w="4762"/>
          </w:tcPr>
          <w:p>
            <w:pPr>
              <w:spacing w:after="40" w:before="40"/>
            </w:pPr>
            <w:r>
              <w:rPr>
                <w:rFonts w:ascii="Calibri" w:hAnsi="Calibri"/>
                <w:b w:val="0"/>
                <w:i w:val="0"/>
                <w:sz w:val="17"/>
              </w:rPr>
              <w:t>Ekstraksiyon veya köpük yöntemi için, düşük köpüklü, seyreltme oranı belirtilmiş</w:t>
            </w:r>
          </w:p>
        </w:tc>
        <w:tc>
          <w:tcPr>
            <w:tcW w:type="dxa" w:w="850"/>
          </w:tcPr>
          <w:p>
            <w:pPr>
              <w:spacing w:after="40" w:before="40"/>
              <w:jc w:val="center"/>
            </w:pPr>
            <w:r>
              <w:rPr>
                <w:rFonts w:ascii="Calibri" w:hAnsi="Calibri"/>
                <w:b w:val="0"/>
                <w:i w:val="0"/>
                <w:sz w:val="17"/>
              </w:rPr>
              <w:t>Bidon</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22</w:t>
            </w:r>
          </w:p>
        </w:tc>
        <w:tc>
          <w:tcPr>
            <w:tcW w:type="dxa" w:w="2438"/>
            <w:shd w:val="clear" w:fill="F4F8FC"/>
          </w:tcPr>
          <w:p>
            <w:pPr>
              <w:spacing w:after="40" w:before="40"/>
            </w:pPr>
            <w:r>
              <w:rPr>
                <w:rFonts w:ascii="Calibri" w:hAnsi="Calibri"/>
                <w:b/>
                <w:i w:val="0"/>
                <w:sz w:val="17"/>
              </w:rPr>
              <w:t>Zemin cilası ve koruyucu</w:t>
            </w:r>
          </w:p>
        </w:tc>
        <w:tc>
          <w:tcPr>
            <w:tcW w:type="dxa" w:w="4762"/>
            <w:shd w:val="clear" w:fill="F4F8FC"/>
          </w:tcPr>
          <w:p>
            <w:pPr>
              <w:spacing w:after="40" w:before="40"/>
            </w:pPr>
            <w:r>
              <w:rPr>
                <w:rFonts w:ascii="Calibri" w:hAnsi="Calibri"/>
                <w:b w:val="0"/>
                <w:i w:val="0"/>
                <w:sz w:val="17"/>
              </w:rPr>
              <w:t>PVC ve linolyum için, kat sayısı ve kuruma süresi belirtilmiş, kaymazlık etkisi belirtilir</w:t>
            </w:r>
          </w:p>
        </w:tc>
        <w:tc>
          <w:tcPr>
            <w:tcW w:type="dxa" w:w="850"/>
            <w:shd w:val="clear" w:fill="F4F8FC"/>
          </w:tcPr>
          <w:p>
            <w:pPr>
              <w:spacing w:after="40" w:before="40"/>
              <w:jc w:val="center"/>
            </w:pPr>
            <w:r>
              <w:rPr>
                <w:rFonts w:ascii="Calibri" w:hAnsi="Calibri"/>
                <w:b w:val="0"/>
                <w:i w:val="0"/>
                <w:sz w:val="17"/>
              </w:rPr>
              <w:t>Bidon</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23</w:t>
            </w:r>
          </w:p>
        </w:tc>
        <w:tc>
          <w:tcPr>
            <w:tcW w:type="dxa" w:w="2438"/>
          </w:tcPr>
          <w:p>
            <w:pPr>
              <w:spacing w:after="40" w:before="40"/>
            </w:pPr>
            <w:r>
              <w:rPr>
                <w:rFonts w:ascii="Calibri" w:hAnsi="Calibri"/>
                <w:b/>
                <w:i w:val="0"/>
                <w:sz w:val="17"/>
              </w:rPr>
              <w:t>Zemin döşeme ve söküm hizmeti</w:t>
            </w:r>
          </w:p>
        </w:tc>
        <w:tc>
          <w:tcPr>
            <w:tcW w:type="dxa" w:w="4762"/>
          </w:tcPr>
          <w:p>
            <w:pPr>
              <w:spacing w:after="40" w:before="40"/>
            </w:pPr>
            <w:r>
              <w:rPr>
                <w:rFonts w:ascii="Calibri" w:hAnsi="Calibri"/>
                <w:b w:val="0"/>
                <w:i w:val="0"/>
                <w:sz w:val="17"/>
              </w:rPr>
              <w:t>Mevcut kaplamanın sökülmesi, atığın kaldırılması, zemin hazırlığı ve yeni kaplamanın uygulanması; m² veya gün üzerinden fiyatlanır</w:t>
            </w:r>
          </w:p>
        </w:tc>
        <w:tc>
          <w:tcPr>
            <w:tcW w:type="dxa" w:w="850"/>
          </w:tcPr>
          <w:p>
            <w:pPr>
              <w:spacing w:after="40" w:before="40"/>
              <w:jc w:val="center"/>
            </w:pPr>
            <w:r>
              <w:rPr>
                <w:rFonts w:ascii="Calibri" w:hAnsi="Calibri"/>
                <w:b w:val="0"/>
                <w:i w:val="0"/>
                <w:sz w:val="17"/>
              </w:rPr>
              <w:t>Hizmet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24</w:t>
            </w:r>
          </w:p>
        </w:tc>
        <w:tc>
          <w:tcPr>
            <w:tcW w:type="dxa" w:w="2438"/>
            <w:shd w:val="clear" w:fill="F4F8FC"/>
          </w:tcPr>
          <w:p>
            <w:pPr>
              <w:spacing w:after="40" w:before="40"/>
            </w:pPr>
            <w:r>
              <w:rPr>
                <w:rFonts w:ascii="Calibri" w:hAnsi="Calibri"/>
                <w:b/>
                <w:i w:val="0"/>
                <w:sz w:val="17"/>
              </w:rPr>
              <w:t>Zemin ölçüm ve keşif</w:t>
            </w:r>
          </w:p>
        </w:tc>
        <w:tc>
          <w:tcPr>
            <w:tcW w:type="dxa" w:w="4762"/>
            <w:shd w:val="clear" w:fill="F4F8FC"/>
          </w:tcPr>
          <w:p>
            <w:pPr>
              <w:spacing w:after="40" w:before="40"/>
            </w:pPr>
            <w:r>
              <w:rPr>
                <w:rFonts w:ascii="Calibri" w:hAnsi="Calibri"/>
                <w:b w:val="0"/>
                <w:i w:val="0"/>
                <w:sz w:val="17"/>
              </w:rPr>
              <w:t>Nem ölçümü, kot farkı ve yüzey düzgünlüğü tespiti; uygulama öncesi zorunlu adım, rapor ile teslim</w:t>
            </w:r>
          </w:p>
        </w:tc>
        <w:tc>
          <w:tcPr>
            <w:tcW w:type="dxa" w:w="850"/>
            <w:shd w:val="clear" w:fill="F4F8FC"/>
          </w:tcPr>
          <w:p>
            <w:pPr>
              <w:spacing w:after="40" w:before="40"/>
              <w:jc w:val="center"/>
            </w:pPr>
            <w:r>
              <w:rPr>
                <w:rFonts w:ascii="Calibri" w:hAnsi="Calibri"/>
                <w:b w:val="0"/>
                <w:i w:val="0"/>
                <w:sz w:val="17"/>
              </w:rPr>
              <w:t>Hizmet</w:t>
            </w:r>
          </w:p>
        </w:tc>
        <w:tc>
          <w:tcPr>
            <w:tcW w:type="dxa" w:w="850"/>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Onay</w:t>
      </w:r>
    </w:p>
    <w:p>
      <w:pPr>
        <w:spacing w:after="280" w:before="0"/>
      </w:pPr>
      <w:r>
        <w:rPr>
          <w:rFonts w:ascii="Calibri" w:hAnsi="Calibri"/>
          <w:b w:val="0"/>
          <w:i w:val="0"/>
          <w:sz w:val="20"/>
        </w:rPr>
        <w:t>Bu teknik şartname … sayfa ve … maddeden ibaret olup, aşağıda adı geçenler tarafından düzenlenmiş ve imzalanmıştır.</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Düzenleyen</w:t>
            </w:r>
          </w:p>
        </w:tc>
        <w:tc>
          <w:tcPr>
            <w:tcW w:type="dxa" w:w="3175"/>
            <w:shd w:val="clear" w:fill="F4F8FC"/>
          </w:tcPr>
          <w:p>
            <w:pPr>
              <w:spacing w:after="80"/>
            </w:pPr>
            <w:r>
              <w:rPr>
                <w:rFonts w:ascii="Calibri" w:hAnsi="Calibri"/>
                <w:b/>
                <w:i w:val="0"/>
                <w:color w:val="1F2937"/>
                <w:sz w:val="19"/>
              </w:rPr>
              <w:t>Kontrol eden</w:t>
            </w:r>
          </w:p>
        </w:tc>
        <w:tc>
          <w:tcPr>
            <w:tcW w:type="dxa" w:w="3175"/>
            <w:shd w:val="clear" w:fill="F4F8FC"/>
          </w:tcPr>
          <w:p>
            <w:pPr>
              <w:spacing w:after="80"/>
            </w:pPr>
            <w:r>
              <w:rPr>
                <w:rFonts w:ascii="Calibri" w:hAnsi="Calibri"/>
                <w:b/>
                <w:i w:val="0"/>
                <w:color w:val="1F2937"/>
                <w:sz w:val="19"/>
              </w:rPr>
              <w:t>Onaylayan</w:t>
            </w:r>
          </w:p>
        </w:tc>
      </w:tr>
      <w:tr>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r>
      <w:tr>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r>
      <w:tr>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r>
    </w:tbl>
    <w:p>
      <w:pPr>
        <w:spacing w:after="240" w:before="0"/>
      </w:pPr>
    </w:p>
    <w:p>
      <w:pPr>
        <w:spacing w:after="160" w:before="0"/>
      </w:pPr>
      <w:r>
        <w:rPr>
          <w:rFonts w:ascii="Calibri" w:hAnsi="Calibri"/>
          <w:b w:val="0"/>
          <w:i/>
          <w:color w:val="5F7891"/>
          <w:sz w:val="17"/>
        </w:rPr>
        <w:t>Bu şablon genel amaçlı bir örnektir; kurumunuzun ihtiyaç ve mevzuat gereklerine göre uyarlanmalıdır. Nokta nokta (…) bırakılan alanlar idare tarafından doldurulur. 4734 sayılı Kamu İhale Kanunu'nun 12 nci maddesi, belirlenecek teknik kriterlerin verimliliği ve fonksiyonelliği sağlamaya yönelik olmasını, rekabeti engelleyici hususlar içermemesini ve bütün istekliler için fırsat eşitliği sağlamasını arar. Yürürlükteki mevzuat metnini esas alın.</w:t>
      </w:r>
    </w:p>
    <w:p>
      <w:pPr>
        <w:spacing w:after="120" w:before="0"/>
      </w:pPr>
      <w:r>
        <w:rPr>
          <w:rFonts w:ascii="Calibri" w:hAnsi="Calibri"/>
          <w:b w:val="0"/>
          <w:i w:val="0"/>
          <w:color w:val="5F7891"/>
          <w:sz w:val="16"/>
        </w:rPr>
        <w:t>Şablon: AKSCO Ticaret ve Tedarik · https://aksco.com.tr · 0534 335 69 22 · Sürüm 2026-09-25 · Ücretsiz, kayıt gerektirmez</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